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0A85F3">
      <w:pPr>
        <w:pStyle w:val="21"/>
        <w:bidi w:val="0"/>
        <w:spacing w:before="240" w:after="120"/>
        <w:jc w:val="center"/>
        <w:rPr>
          <w:rFonts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Российская Федерация</w:t>
      </w:r>
    </w:p>
    <w:p w14:paraId="1B94CBF8">
      <w:pPr>
        <w:bidi w:val="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Свердловская область</w:t>
      </w:r>
    </w:p>
    <w:p w14:paraId="31D9762A">
      <w:pPr>
        <w:bidi w:val="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Артинский городской округ</w:t>
      </w:r>
    </w:p>
    <w:p w14:paraId="0BB8BF67">
      <w:pPr>
        <w:bidi w:val="0"/>
        <w:jc w:val="center"/>
        <w:rPr>
          <w:rFonts w:ascii="Times New Roman" w:hAnsi="Times New Roman"/>
          <w:sz w:val="28"/>
          <w:szCs w:val="28"/>
        </w:rPr>
      </w:pPr>
    </w:p>
    <w:p w14:paraId="22590822">
      <w:pPr>
        <w:bidi w:val="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14:paraId="70D879A6">
      <w:pPr>
        <w:bidi w:val="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Комитета по управлению имуществом</w:t>
      </w:r>
    </w:p>
    <w:p w14:paraId="3F12DD2E">
      <w:pPr>
        <w:bidi w:val="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Артинского городского округа</w:t>
      </w:r>
    </w:p>
    <w:p w14:paraId="4C0CD065">
      <w:pPr>
        <w:bidi w:val="0"/>
        <w:jc w:val="center"/>
        <w:rPr>
          <w:rFonts w:ascii="Times New Roman" w:hAnsi="Times New Roman"/>
          <w:sz w:val="24"/>
          <w:szCs w:val="24"/>
        </w:rPr>
      </w:pPr>
    </w:p>
    <w:p w14:paraId="3EF4FDB3">
      <w:pPr>
        <w:pStyle w:val="2"/>
        <w:numPr>
          <w:ilvl w:val="0"/>
          <w:numId w:val="1"/>
        </w:numPr>
        <w:bidi w:val="0"/>
        <w:jc w:val="center"/>
        <w:rPr>
          <w:rFonts w:ascii="Times New Roman" w:hAnsi="Times New Roman"/>
          <w:highlight w:val="none"/>
        </w:rPr>
      </w:pPr>
      <w:r>
        <w:rPr>
          <w:rFonts w:ascii="Times New Roman" w:hAnsi="Times New Roman"/>
          <w:sz w:val="28"/>
          <w:szCs w:val="28"/>
          <w:shd w:val="clear" w:fill="auto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:shd w:val="clear" w:fill="auto"/>
        </w:rPr>
        <w:t xml:space="preserve">№ 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  <w:shd w:val="clear" w:fill="auto"/>
        </w:rPr>
        <w:t xml:space="preserve"> </w:t>
      </w:r>
      <w:r>
        <w:rPr>
          <w:rFonts w:hint="default" w:ascii="Times New Roman" w:hAnsi="Times New Roman"/>
          <w:b w:val="0"/>
          <w:bCs w:val="0"/>
          <w:sz w:val="28"/>
          <w:szCs w:val="28"/>
          <w:highlight w:val="none"/>
          <w:shd w:val="clear" w:fill="auto"/>
          <w:lang w:val="ru-RU"/>
        </w:rPr>
        <w:t>155</w:t>
      </w:r>
    </w:p>
    <w:p w14:paraId="464ABE47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shd w:val="clear" w:fill="auto"/>
        </w:rPr>
        <w:t xml:space="preserve">      </w:t>
      </w:r>
      <w:r>
        <w:rPr>
          <w:rFonts w:ascii="Times New Roman" w:hAnsi="Times New Roman"/>
          <w:sz w:val="24"/>
          <w:szCs w:val="24"/>
          <w:highlight w:val="none"/>
          <w:shd w:val="clear" w:fill="auto"/>
        </w:rPr>
        <w:t xml:space="preserve">  </w:t>
      </w:r>
      <w:r>
        <w:rPr>
          <w:rFonts w:ascii="Times New Roman" w:hAnsi="Times New Roman"/>
          <w:sz w:val="28"/>
          <w:szCs w:val="28"/>
          <w:highlight w:val="none"/>
          <w:shd w:val="clear" w:fill="auto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shd w:val="clear" w:fill="auto"/>
          <w:lang w:val="ru-RU"/>
        </w:rPr>
        <w:t>о</w:t>
      </w:r>
      <w:r>
        <w:rPr>
          <w:rFonts w:ascii="Times New Roman" w:hAnsi="Times New Roman"/>
          <w:sz w:val="28"/>
          <w:szCs w:val="28"/>
          <w:highlight w:val="none"/>
          <w:shd w:val="clear" w:fill="auto"/>
        </w:rPr>
        <w:t>т</w:t>
      </w:r>
      <w:r>
        <w:rPr>
          <w:rFonts w:hint="default" w:ascii="Times New Roman" w:hAnsi="Times New Roman"/>
          <w:sz w:val="28"/>
          <w:szCs w:val="28"/>
          <w:highlight w:val="none"/>
          <w:shd w:val="clear" w:fill="auto"/>
          <w:lang w:val="ru-RU"/>
        </w:rPr>
        <w:t xml:space="preserve">  28.06.2024</w:t>
      </w:r>
      <w:r>
        <w:rPr>
          <w:rFonts w:ascii="Times New Roman" w:hAnsi="Times New Roman"/>
          <w:sz w:val="28"/>
          <w:szCs w:val="28"/>
          <w:highlight w:val="none"/>
          <w:shd w:val="clear" w:fill="auto"/>
        </w:rPr>
        <w:t xml:space="preserve"> г.</w:t>
      </w:r>
      <w:r>
        <w:rPr>
          <w:rFonts w:ascii="Times New Roman" w:hAnsi="Times New Roman"/>
          <w:sz w:val="28"/>
          <w:szCs w:val="28"/>
          <w:highlight w:val="none"/>
          <w:shd w:val="clear" w:fill="auto"/>
        </w:rPr>
        <w:t xml:space="preserve">    </w:t>
      </w:r>
      <w:r>
        <w:rPr>
          <w:rFonts w:ascii="Times New Roman" w:hAnsi="Times New Roman"/>
          <w:sz w:val="24"/>
          <w:szCs w:val="24"/>
          <w:highlight w:val="none"/>
          <w:shd w:val="clear" w:fill="auto"/>
        </w:rPr>
        <w:t xml:space="preserve">          </w:t>
      </w:r>
      <w:r>
        <w:rPr>
          <w:rFonts w:ascii="Times New Roman" w:hAnsi="Times New Roman"/>
          <w:sz w:val="24"/>
          <w:szCs w:val="24"/>
          <w:shd w:val="clear" w:fill="auto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8"/>
          <w:szCs w:val="28"/>
          <w:shd w:val="clear" w:fill="auto"/>
        </w:rPr>
        <w:t xml:space="preserve">  пгт. Арти</w:t>
      </w:r>
      <w:r>
        <w:rPr>
          <w:rFonts w:ascii="Times New Roman" w:hAnsi="Times New Roman"/>
          <w:sz w:val="24"/>
          <w:szCs w:val="24"/>
          <w:shd w:val="clear" w:fill="auto"/>
        </w:rPr>
        <w:t xml:space="preserve">                                                                                                                </w:t>
      </w:r>
    </w:p>
    <w:tbl>
      <w:tblPr>
        <w:tblStyle w:val="4"/>
        <w:tblW w:w="9744" w:type="dxa"/>
        <w:tblInd w:w="3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4"/>
      </w:tblGrid>
      <w:tr w14:paraId="3B4191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9744" w:type="dxa"/>
          </w:tcPr>
          <w:p w14:paraId="648E1557">
            <w:pPr>
              <w:pStyle w:val="23"/>
              <w:widowControl w:val="0"/>
              <w:bidi w:val="0"/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14:paraId="75E46C00">
            <w:pPr>
              <w:pStyle w:val="23"/>
              <w:widowControl w:val="0"/>
              <w:bidi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Об утверждении информационного сообщения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000000"/>
                <w:spacing w:val="-4"/>
                <w:sz w:val="28"/>
                <w:szCs w:val="28"/>
                <w:lang w:eastAsia="ru-RU"/>
              </w:rPr>
              <w:t>о проведении аукциона по приватизации движимого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000000"/>
                <w:spacing w:val="-4"/>
                <w:sz w:val="28"/>
                <w:szCs w:val="28"/>
                <w:lang w:val="en-US" w:eastAsia="ru-RU"/>
              </w:rPr>
              <w:t xml:space="preserve">  имущества (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Автобус «ПАЗ-32053-07», 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р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егистрационный знак 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Р 769 ТС 96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, год выпуска 20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10</w:t>
            </w: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ru-RU"/>
              </w:rPr>
              <w:t>)</w:t>
            </w: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</w:rPr>
              <w:t>, путем продажи на аукционе в электронной форме</w:t>
            </w:r>
          </w:p>
          <w:p w14:paraId="231CA375"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shd w:val="clear" w:fill="auto"/>
              </w:rPr>
              <w:t xml:space="preserve">В соответствии с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pacing w:val="-6"/>
                <w:sz w:val="28"/>
                <w:szCs w:val="28"/>
                <w:shd w:val="clear" w:fill="auto"/>
              </w:rPr>
              <w:t xml:space="preserve">Федеральным законом от 21 декабря 2001 г. № 178-ФЗ «О приватизации государственного и муниципального имущества»,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shd w:val="clear" w:fill="auto"/>
              </w:rPr>
              <w:t xml:space="preserve">Положением об организации и проведении продажи государственного или муниципального имущества в электронной форме, утвержденное постановлением Правительства Российской Федерации от 27.08.2012 г. № 860, на основания Решения Думы Артинского городского округа от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none"/>
                <w:shd w:val="clear" w:fill="auto"/>
                <w:lang w:val="ru-RU"/>
              </w:rPr>
              <w:t>27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none"/>
                <w:shd w:val="clear" w:fill="auto"/>
              </w:rPr>
              <w:t>.0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none"/>
                <w:shd w:val="clear" w:fill="auto"/>
                <w:lang w:val="ru-RU"/>
              </w:rPr>
              <w:t>6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none"/>
                <w:shd w:val="clear" w:fill="auto"/>
              </w:rPr>
              <w:t>.202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none"/>
                <w:shd w:val="clear" w:fill="auto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none"/>
                <w:shd w:val="clear" w:fill="auto"/>
              </w:rPr>
              <w:t xml:space="preserve"> №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none"/>
                <w:shd w:val="clear" w:fill="auto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shd w:val="clear" w:fill="auto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shd w:val="clear" w:fill="auto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«Об условиях приватизации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движимого имущества   (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Автобус «ПАЗ-32053-07»,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р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егистрационный знак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Р 769 ТС 96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, год выпуска 20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 xml:space="preserve">10;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Автобус «ПАЗ-32053-07»,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р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егистрационный знак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Р 770 ТС 96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, год выпуска 20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 xml:space="preserve">10)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путем продажи на аукционе в электронной форме»</w:t>
            </w:r>
          </w:p>
          <w:p w14:paraId="5AD9A87D">
            <w:pPr>
              <w:pStyle w:val="13"/>
              <w:widowControl w:val="0"/>
              <w:bidi w:val="0"/>
              <w:spacing w:line="240" w:lineRule="auto"/>
              <w:ind w:left="-108" w:right="-22" w:firstLine="0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        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eastAsia="ru-RU"/>
              </w:rPr>
              <w:t>Комитет по управлению имуществом Администрации АГО</w:t>
            </w:r>
          </w:p>
          <w:p w14:paraId="35B3FE85">
            <w:pPr>
              <w:pStyle w:val="13"/>
              <w:widowControl w:val="0"/>
              <w:bidi w:val="0"/>
              <w:spacing w:line="240" w:lineRule="auto"/>
              <w:ind w:left="-108" w:right="-22" w:firstLine="0"/>
              <w:rPr>
                <w:rFonts w:cs="Times New Roman"/>
                <w:sz w:val="28"/>
                <w:szCs w:val="28"/>
              </w:rPr>
            </w:pPr>
          </w:p>
          <w:p w14:paraId="6390EBC8">
            <w:pPr>
              <w:pStyle w:val="13"/>
              <w:widowControl w:val="0"/>
              <w:bidi w:val="0"/>
              <w:spacing w:line="240" w:lineRule="auto"/>
              <w:ind w:right="-22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lang w:eastAsia="ru-RU"/>
              </w:rPr>
              <w:t>РЕШИЛ:</w:t>
            </w:r>
          </w:p>
          <w:p w14:paraId="29600067">
            <w:pPr>
              <w:pStyle w:val="23"/>
              <w:widowControl w:val="0"/>
              <w:bidi w:val="0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Утвердить информационное сообщение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pacing w:val="-4"/>
                <w:sz w:val="28"/>
                <w:szCs w:val="28"/>
                <w:lang w:eastAsia="ru-RU"/>
              </w:rPr>
              <w:t>о проведении аукциона по приватизации движимого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pacing w:val="-4"/>
                <w:sz w:val="28"/>
                <w:szCs w:val="28"/>
                <w:lang w:val="en-US" w:eastAsia="ru-RU"/>
              </w:rPr>
              <w:t xml:space="preserve">  имущества (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Автобус «ПАЗ-32053-07»,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р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егистрационный знак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Р 769 ТС 96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, год выпуска 20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10)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, путем продажи на аукционе в электронной форме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  <w:t>(прилагается).</w:t>
            </w:r>
          </w:p>
          <w:p w14:paraId="31A46A80">
            <w:pPr>
              <w:widowControl w:val="0"/>
              <w:numPr>
                <w:ilvl w:val="0"/>
                <w:numId w:val="0"/>
              </w:numPr>
              <w:tabs>
                <w:tab w:val="left" w:pos="-57"/>
              </w:tabs>
              <w:suppressAutoHyphens/>
              <w:overflowPunct w:val="0"/>
              <w:bidi w:val="0"/>
              <w:spacing w:line="283" w:lineRule="atLeast"/>
              <w:ind w:left="-57" w:right="34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     2. Опубликовать информационное сообщение о проведении аукциона 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 xml:space="preserve">на официальном  сайте Администрации Артинского городского округа 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/>
              </w:rPr>
              <w:t>arti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/>
              </w:rPr>
              <w:t>go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/>
              </w:rPr>
              <w:t>ru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 xml:space="preserve">, на сайте для размещения информации о приватизации муниципального имущества 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/>
              </w:rPr>
              <w:t>torgi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/>
              </w:rPr>
              <w:t>gov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/>
              </w:rPr>
              <w:t>ru.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CF7396B">
            <w:pPr>
              <w:pStyle w:val="13"/>
              <w:widowControl w:val="0"/>
              <w:numPr>
                <w:ilvl w:val="0"/>
                <w:numId w:val="0"/>
              </w:numPr>
              <w:suppressAutoHyphens/>
              <w:overflowPunct w:val="0"/>
              <w:bidi w:val="0"/>
              <w:spacing w:line="283" w:lineRule="atLeast"/>
              <w:ind w:left="-57" w:right="227" w:firstLine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3. Контроль за исполнением настоящего решения возложить на  ведущего специалиста Комитета по управлению имуществом Администрации Артинского городского округа Банникову Н.А.</w:t>
            </w:r>
          </w:p>
          <w:p w14:paraId="79FA5B19">
            <w:pPr>
              <w:pStyle w:val="13"/>
              <w:widowControl w:val="0"/>
              <w:numPr>
                <w:ilvl w:val="0"/>
                <w:numId w:val="0"/>
              </w:numPr>
              <w:suppressAutoHyphens/>
              <w:overflowPunct w:val="0"/>
              <w:bidi w:val="0"/>
              <w:spacing w:line="283" w:lineRule="atLeast"/>
              <w:ind w:left="-57" w:right="227" w:firstLine="0"/>
              <w:jc w:val="both"/>
              <w:rPr>
                <w:rFonts w:cs="Times New Roman"/>
                <w:sz w:val="28"/>
                <w:szCs w:val="28"/>
              </w:rPr>
            </w:pPr>
          </w:p>
          <w:p w14:paraId="7A8EFDB6">
            <w:pPr>
              <w:pStyle w:val="13"/>
              <w:widowControl w:val="0"/>
              <w:numPr>
                <w:ilvl w:val="0"/>
                <w:numId w:val="0"/>
              </w:numPr>
              <w:suppressAutoHyphens/>
              <w:overflowPunct w:val="0"/>
              <w:bidi w:val="0"/>
              <w:spacing w:line="283" w:lineRule="atLeast"/>
              <w:ind w:left="-57" w:right="22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19365A">
            <w:pPr>
              <w:pStyle w:val="13"/>
              <w:widowControl w:val="0"/>
              <w:bidi w:val="0"/>
              <w:spacing w:line="283" w:lineRule="atLeast"/>
              <w:ind w:left="-108" w:right="-22" w:firstLine="0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 Комитета по управлению</w:t>
            </w:r>
          </w:p>
          <w:p w14:paraId="4CE60F42">
            <w:pPr>
              <w:pStyle w:val="13"/>
              <w:widowControl w:val="0"/>
              <w:bidi w:val="0"/>
              <w:spacing w:line="240" w:lineRule="auto"/>
              <w:ind w:left="-108" w:right="-22" w:firstLine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eastAsia="ru-RU"/>
              </w:rPr>
              <w:t>имуществом Артинского городского округа                                      Н.И. Акулова</w:t>
            </w:r>
          </w:p>
        </w:tc>
      </w:tr>
    </w:tbl>
    <w:p w14:paraId="6A540778">
      <w:pPr>
        <w:bidi w:val="0"/>
        <w:jc w:val="center"/>
        <w:rPr>
          <w:rFonts w:ascii="Times New Roman" w:hAnsi="Times New Roman"/>
        </w:rPr>
      </w:pPr>
    </w:p>
    <w:p w14:paraId="0707ED54">
      <w:pPr>
        <w:bidi w:val="0"/>
        <w:jc w:val="center"/>
        <w:rPr>
          <w:rFonts w:ascii="Times New Roman" w:hAnsi="Times New Roman"/>
        </w:rPr>
      </w:pPr>
    </w:p>
    <w:p w14:paraId="09BB4BD8">
      <w:pPr>
        <w:bidi w:val="0"/>
        <w:jc w:val="center"/>
        <w:rPr>
          <w:rFonts w:ascii="Times New Roman" w:hAnsi="Times New Roman"/>
        </w:rPr>
      </w:pPr>
    </w:p>
    <w:p w14:paraId="2F057FAF">
      <w:pPr>
        <w:bidi w:val="0"/>
        <w:jc w:val="center"/>
        <w:rPr>
          <w:rFonts w:ascii="Times New Roman" w:hAnsi="Times New Roman"/>
        </w:rPr>
      </w:pPr>
    </w:p>
    <w:p w14:paraId="4C30E447">
      <w:pPr>
        <w:bidi w:val="0"/>
        <w:jc w:val="center"/>
        <w:rPr>
          <w:rFonts w:ascii="Times New Roman" w:hAnsi="Times New Roman"/>
        </w:rPr>
      </w:pPr>
    </w:p>
    <w:p w14:paraId="737B9161">
      <w:pPr>
        <w:bidi w:val="0"/>
        <w:jc w:val="center"/>
        <w:rPr>
          <w:rFonts w:ascii="Times New Roman" w:hAnsi="Times New Roman"/>
        </w:rPr>
      </w:pPr>
    </w:p>
    <w:p w14:paraId="262A08BF">
      <w:pPr>
        <w:pStyle w:val="23"/>
        <w:widowControl w:val="0"/>
        <w:bidi w:val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И</w:t>
      </w:r>
      <w:bookmarkStart w:id="0" w:name="_Hlk94600330"/>
      <w:r>
        <w:rPr>
          <w:rFonts w:ascii="Times New Roman" w:hAnsi="Times New Roman"/>
          <w:b/>
          <w:i/>
          <w:iCs/>
          <w:sz w:val="24"/>
          <w:szCs w:val="24"/>
        </w:rPr>
        <w:t>нформационное сообщение</w:t>
      </w:r>
      <w:bookmarkEnd w:id="0"/>
      <w:r>
        <w:rPr>
          <w:rFonts w:hint="default"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о проведении аукциона по приватизации движимого</w:t>
      </w:r>
      <w:r>
        <w:rPr>
          <w:rFonts w:hint="default" w:ascii="Times New Roman" w:hAnsi="Times New Roman" w:eastAsia="Times New Roman" w:cs="Times New Roman"/>
          <w:b/>
          <w:bCs/>
          <w:i/>
          <w:iCs/>
          <w:color w:val="000000"/>
          <w:spacing w:val="-4"/>
          <w:sz w:val="24"/>
          <w:szCs w:val="24"/>
          <w:lang w:val="en-US" w:eastAsia="ru-RU"/>
        </w:rPr>
        <w:t xml:space="preserve">  имущества (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 xml:space="preserve">Автобус «ПАЗ-32053-07», 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р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 xml:space="preserve">егистрационный знак 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Р 769 ТС 96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>, год выпуска 20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10</w:t>
      </w:r>
      <w:r>
        <w:rPr>
          <w:rFonts w:hint="default" w:ascii="Times New Roman" w:hAnsi="Times New Roman" w:cs="Times New Roman"/>
          <w:b/>
          <w:bCs w:val="0"/>
          <w:i/>
          <w:iCs w:val="0"/>
          <w:sz w:val="24"/>
          <w:szCs w:val="24"/>
          <w:lang w:val="ru-RU"/>
        </w:rPr>
        <w:t>)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, путем продажи на аукционе в электронной форме</w:t>
      </w:r>
    </w:p>
    <w:p w14:paraId="2C45B68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14:paraId="181F3E56">
      <w:pPr>
        <w:bidi w:val="0"/>
        <w:ind w:firstLine="709"/>
        <w:jc w:val="both"/>
        <w:rPr>
          <w:rFonts w:ascii="Times New Roman" w:hAnsi="Times New Roman"/>
          <w:bCs/>
          <w:spacing w:val="-6"/>
          <w:sz w:val="24"/>
          <w:szCs w:val="24"/>
        </w:rPr>
      </w:pPr>
      <w:r>
        <w:rPr>
          <w:rFonts w:ascii="Times New Roman" w:hAnsi="Times New Roman"/>
          <w:bCs/>
          <w:spacing w:val="-6"/>
          <w:sz w:val="24"/>
          <w:szCs w:val="24"/>
        </w:rPr>
        <w:t xml:space="preserve">Комитет по управлению имуществом Администрации Артинского городского сообщает о проведении аукциона в электронной форме, открытом по составу участников и по форме подачи предложений о цене (далее - аукцион) продажи муниципального имущества, составляющего казну Артинского городского округа (далее - имущество), на универсальной торговой платформе АО «Сбербанк-АСТ» в торговой секции «Приватизация, аренда и продажа прав» </w:t>
      </w:r>
      <w:r>
        <w:fldChar w:fldCharType="begin"/>
      </w:r>
      <w:r>
        <w:instrText xml:space="preserve"> HYPERLINK "http://utp.sberbank-ast.ru/" \h </w:instrText>
      </w:r>
      <w:r>
        <w:fldChar w:fldCharType="separate"/>
      </w:r>
      <w:r>
        <w:rPr>
          <w:rFonts w:ascii="Times New Roman" w:hAnsi="Times New Roman"/>
          <w:bCs/>
          <w:spacing w:val="-6"/>
          <w:sz w:val="24"/>
          <w:szCs w:val="24"/>
        </w:rPr>
        <w:t>http://utp.sberbank-ast.ru</w:t>
      </w:r>
      <w:r>
        <w:rPr>
          <w:rFonts w:ascii="Times New Roman" w:hAnsi="Times New Roman"/>
          <w:bCs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bCs/>
          <w:spacing w:val="-6"/>
          <w:sz w:val="24"/>
          <w:szCs w:val="24"/>
        </w:rPr>
        <w:t>.</w:t>
      </w:r>
    </w:p>
    <w:p w14:paraId="72354F19">
      <w:pPr>
        <w:bidi w:val="0"/>
        <w:ind w:firstLine="709"/>
        <w:jc w:val="center"/>
        <w:rPr>
          <w:rFonts w:ascii="Times New Roman" w:hAnsi="Times New Roman"/>
          <w:bCs/>
          <w:spacing w:val="-6"/>
          <w:sz w:val="24"/>
          <w:szCs w:val="24"/>
        </w:rPr>
      </w:pPr>
    </w:p>
    <w:p w14:paraId="5C209B4D">
      <w:pPr>
        <w:bidi w:val="0"/>
        <w:ind w:firstLine="709"/>
        <w:jc w:val="left"/>
        <w:rPr>
          <w:b/>
          <w:bCs/>
          <w:spacing w:val="-6"/>
          <w:sz w:val="24"/>
          <w:szCs w:val="24"/>
        </w:rPr>
      </w:pPr>
      <w:r>
        <w:rPr>
          <w:rFonts w:ascii="Times New Roman" w:hAnsi="Times New Roman"/>
          <w:b/>
          <w:bCs/>
          <w:spacing w:val="-6"/>
          <w:sz w:val="24"/>
          <w:szCs w:val="24"/>
        </w:rPr>
        <w:t>1. Информация об аукционе, имуществе (лоте), сроках проведения</w:t>
      </w:r>
    </w:p>
    <w:p w14:paraId="0040405D">
      <w:pPr>
        <w:bidi w:val="0"/>
        <w:ind w:firstLine="709"/>
        <w:jc w:val="both"/>
        <w:rPr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1.1 Основание проведения аукциона:</w:t>
      </w:r>
    </w:p>
    <w:p w14:paraId="4B2619CD">
      <w:pPr>
        <w:bidi w:val="0"/>
        <w:ind w:firstLine="709"/>
        <w:jc w:val="both"/>
        <w:rPr>
          <w:rFonts w:ascii="Times New Roman" w:hAnsi="Times New Roman"/>
          <w:sz w:val="24"/>
          <w:szCs w:val="24"/>
          <w:shd w:val="clear" w:color="auto" w:fill="auto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Гражданский кодекс Российской Федерации;  Федеральный закон от 21 декабря 2001 г. № 178-ФЗ «О приватизации государственного и муниципального имущества» (далее - Закон о приватизации); </w:t>
      </w:r>
      <w:r>
        <w:rPr>
          <w:rFonts w:ascii="Times New Roman" w:hAnsi="Times New Roman"/>
          <w:sz w:val="24"/>
          <w:szCs w:val="24"/>
        </w:rPr>
        <w:t>Положение об организации и проведении продажи государственного или муниципального имущества в электронной форме, утвержденное постановлением Правительства Российской Федерации от 27.08.2012 г. № 860; Решение Думы Артинского городского округ</w:t>
      </w:r>
      <w:r>
        <w:rPr>
          <w:rFonts w:ascii="Times New Roman" w:hAnsi="Times New Roman"/>
          <w:sz w:val="24"/>
          <w:szCs w:val="24"/>
          <w:shd w:val="clear" w:color="auto" w:fill="auto"/>
        </w:rPr>
        <w:t>а</w:t>
      </w:r>
      <w:r>
        <w:rPr>
          <w:rFonts w:ascii="Times New Roman" w:hAnsi="Times New Roman"/>
          <w:sz w:val="24"/>
          <w:szCs w:val="24"/>
          <w:highlight w:val="none"/>
          <w:shd w:val="clear" w:color="auto" w:fill="auto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none"/>
          <w:shd w:val="clear" w:fill="auto"/>
        </w:rPr>
        <w:t xml:space="preserve">от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none"/>
          <w:shd w:val="clear" w:fill="auto"/>
          <w:lang w:val="ru-RU"/>
        </w:rPr>
        <w:t>27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none"/>
          <w:shd w:val="clear" w:fill="auto"/>
        </w:rPr>
        <w:t>.0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none"/>
          <w:shd w:val="clear" w:fill="auto"/>
          <w:lang w:val="ru-RU"/>
        </w:rPr>
        <w:t>6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none"/>
          <w:shd w:val="clear" w:fill="auto"/>
        </w:rPr>
        <w:t>.202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none"/>
          <w:shd w:val="clear" w:fill="auto"/>
          <w:lang w:val="ru-RU"/>
        </w:rPr>
        <w:t>4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none"/>
          <w:shd w:val="clear" w:fill="auto"/>
        </w:rPr>
        <w:t xml:space="preserve"> №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shd w:val="clear" w:fill="auto"/>
          <w:lang w:val="ru-RU"/>
        </w:rPr>
        <w:t>35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shd w:val="clear" w:fill="auto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«Об условиях приватизации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движимого имущества (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Автобус «ПАЗ-32053-07»,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р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егистрационный знак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Р 769 ТС 96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, год выпуска 20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10;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Автобус «ПАЗ-32053-07»,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р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егистрационный знак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Р 770 ТС 96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, год выпуска 20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10)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путем продажи на аукционе в электронной форме»</w:t>
      </w:r>
      <w:r>
        <w:rPr>
          <w:rFonts w:ascii="Times New Roman" w:hAnsi="Times New Roman"/>
          <w:sz w:val="24"/>
          <w:szCs w:val="24"/>
          <w:shd w:val="clear" w:color="auto" w:fill="auto"/>
        </w:rPr>
        <w:t xml:space="preserve">,  Решение Думы Артинского городского округа от </w:t>
      </w:r>
      <w:r>
        <w:rPr>
          <w:rFonts w:hint="default" w:ascii="Times New Roman" w:hAnsi="Times New Roman"/>
          <w:sz w:val="24"/>
          <w:szCs w:val="24"/>
          <w:shd w:val="clear" w:color="auto" w:fill="auto"/>
          <w:lang w:val="ru-RU"/>
        </w:rPr>
        <w:t>30</w:t>
      </w:r>
      <w:r>
        <w:rPr>
          <w:rFonts w:ascii="Times New Roman" w:hAnsi="Times New Roman"/>
          <w:sz w:val="24"/>
          <w:szCs w:val="24"/>
          <w:shd w:val="clear" w:color="auto" w:fill="auto"/>
        </w:rPr>
        <w:t>.11.202</w:t>
      </w:r>
      <w:r>
        <w:rPr>
          <w:rFonts w:hint="default" w:ascii="Times New Roman" w:hAnsi="Times New Roman"/>
          <w:sz w:val="24"/>
          <w:szCs w:val="24"/>
          <w:shd w:val="clear" w:color="auto" w:fill="auto"/>
          <w:lang w:val="ru-RU"/>
        </w:rPr>
        <w:t>3</w:t>
      </w:r>
      <w:r>
        <w:rPr>
          <w:rFonts w:ascii="Times New Roman" w:hAnsi="Times New Roman"/>
          <w:sz w:val="24"/>
          <w:szCs w:val="24"/>
          <w:shd w:val="clear" w:color="auto" w:fill="auto"/>
        </w:rPr>
        <w:t xml:space="preserve"> г. № </w:t>
      </w:r>
      <w:r>
        <w:rPr>
          <w:rFonts w:hint="default" w:ascii="Times New Roman" w:hAnsi="Times New Roman"/>
          <w:sz w:val="24"/>
          <w:szCs w:val="24"/>
          <w:shd w:val="clear" w:color="auto" w:fill="auto"/>
          <w:lang w:val="ru-RU"/>
        </w:rPr>
        <w:t>79</w:t>
      </w:r>
      <w:r>
        <w:rPr>
          <w:rFonts w:ascii="Times New Roman" w:hAnsi="Times New Roman"/>
          <w:sz w:val="24"/>
          <w:szCs w:val="24"/>
          <w:shd w:val="clear" w:color="auto" w:fill="auto"/>
        </w:rPr>
        <w:t xml:space="preserve"> «Об утверждении прогнозного плана приватизации муниципального имущества Артинского городского округа на 2023 год и плановый период 2024 и 2025 годов»</w:t>
      </w:r>
      <w:r>
        <w:rPr>
          <w:rFonts w:hint="default" w:ascii="Times New Roman" w:hAnsi="Times New Roman"/>
          <w:sz w:val="24"/>
          <w:szCs w:val="24"/>
          <w:shd w:val="clear" w:color="auto" w:fill="auto"/>
          <w:lang w:val="ru-RU"/>
        </w:rPr>
        <w:t xml:space="preserve"> (в редакции решения от 30.05.2024 № 27)</w:t>
      </w:r>
      <w:r>
        <w:rPr>
          <w:rFonts w:ascii="Times New Roman" w:hAnsi="Times New Roman"/>
          <w:sz w:val="24"/>
          <w:szCs w:val="24"/>
          <w:shd w:val="clear" w:color="auto" w:fill="auto"/>
        </w:rPr>
        <w:t>;</w:t>
      </w:r>
    </w:p>
    <w:p w14:paraId="0D5535B4">
      <w:pPr>
        <w:bidi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1.2. Собственник имущества</w:t>
      </w:r>
      <w:r>
        <w:rPr>
          <w:rFonts w:ascii="Times New Roman" w:hAnsi="Times New Roman"/>
          <w:spacing w:val="-6"/>
          <w:sz w:val="24"/>
          <w:szCs w:val="24"/>
        </w:rPr>
        <w:t xml:space="preserve"> –  Артинский городской округ.</w:t>
      </w:r>
    </w:p>
    <w:p w14:paraId="3F4EBDEC">
      <w:pPr>
        <w:bidi w:val="0"/>
        <w:ind w:firstLine="709"/>
        <w:jc w:val="both"/>
      </w:pPr>
      <w:r>
        <w:rPr>
          <w:rFonts w:ascii="Times New Roman" w:hAnsi="Times New Roman"/>
          <w:b/>
          <w:spacing w:val="-6"/>
          <w:sz w:val="24"/>
          <w:szCs w:val="24"/>
        </w:rPr>
        <w:t>1.3.</w:t>
      </w:r>
      <w:r>
        <w:rPr>
          <w:rFonts w:ascii="Times New Roman" w:hAnsi="Times New Roman"/>
          <w:spacing w:val="-6"/>
          <w:sz w:val="24"/>
          <w:szCs w:val="24"/>
        </w:rPr>
        <w:t> </w:t>
      </w:r>
      <w:r>
        <w:rPr>
          <w:rFonts w:ascii="Times New Roman" w:hAnsi="Times New Roman"/>
          <w:b/>
          <w:spacing w:val="-6"/>
          <w:sz w:val="24"/>
          <w:szCs w:val="24"/>
        </w:rPr>
        <w:t>Информация о п</w:t>
      </w:r>
      <w:bookmarkStart w:id="5" w:name="_GoBack"/>
      <w:bookmarkEnd w:id="5"/>
      <w:r>
        <w:rPr>
          <w:rFonts w:ascii="Times New Roman" w:hAnsi="Times New Roman"/>
          <w:b/>
          <w:spacing w:val="-6"/>
          <w:sz w:val="24"/>
          <w:szCs w:val="24"/>
        </w:rPr>
        <w:t>родавце имущества</w:t>
      </w:r>
      <w:r>
        <w:rPr>
          <w:rFonts w:ascii="Times New Roman" w:hAnsi="Times New Roman"/>
          <w:spacing w:val="-6"/>
          <w:sz w:val="24"/>
          <w:szCs w:val="24"/>
        </w:rPr>
        <w:t xml:space="preserve"> – Комитет по управлению имуществом Администрации Артинского городского округа, юридический и фактический (почтовый) адрес: 623340, Свердловская область, Артинский район, пгт. Арти, ул. Ленина, 100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kui-arti</w:t>
      </w:r>
      <w:r>
        <w:fldChar w:fldCharType="begin"/>
      </w:r>
      <w:r>
        <w:instrText xml:space="preserve"> HYPERLINK "mailto:bshali@yandex.ru" \h </w:instrText>
      </w:r>
      <w:r>
        <w:fldChar w:fldCharType="separate"/>
      </w:r>
      <w:r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yandex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  <w:lang w:val="en-US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. Тел. 8 (34391) 2-11-46  </w:t>
      </w:r>
      <w:r>
        <w:rPr>
          <w:rFonts w:ascii="Times New Roman" w:hAnsi="Times New Roman"/>
          <w:spacing w:val="-6"/>
          <w:sz w:val="24"/>
          <w:szCs w:val="24"/>
        </w:rPr>
        <w:t xml:space="preserve">(далее – продавец). Режим работы: с 8 час. 00 мин. до 17 час. 00 мин., перерыв с 13 час.00 мин. до 14 час. 00 мин., выходные - суббота, воскресенье. Интернет — Артинского городского округа на электронной странице Администрации </w:t>
      </w:r>
      <w:r>
        <w:fldChar w:fldCharType="begin"/>
      </w:r>
      <w:r>
        <w:instrText xml:space="preserve"> HYPERLINK "http://mari-el.gov.ru/morki/shali/Pages/about.aspx" \h </w:instrText>
      </w:r>
      <w:r>
        <w:fldChar w:fldCharType="separate"/>
      </w:r>
      <w:r>
        <w:rPr>
          <w:rFonts w:ascii="Times New Roman" w:hAnsi="Times New Roman"/>
          <w:spacing w:val="-6"/>
          <w:sz w:val="24"/>
          <w:szCs w:val="24"/>
        </w:rPr>
        <w:t>http:/</w:t>
      </w:r>
      <w:r>
        <w:rPr>
          <w:rFonts w:ascii="Times New Roman" w:hAnsi="Times New Roman"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spacing w:val="-6"/>
          <w:sz w:val="24"/>
          <w:szCs w:val="24"/>
        </w:rPr>
        <w:t>/</w:t>
      </w:r>
      <w:r>
        <w:rPr>
          <w:rFonts w:ascii="Times New Roman" w:hAnsi="Times New Roman" w:cs="Times New Roman;Times"/>
          <w:spacing w:val="-6"/>
          <w:sz w:val="24"/>
          <w:szCs w:val="24"/>
          <w:lang w:val="en-US"/>
        </w:rPr>
        <w:t>arti</w:t>
      </w:r>
      <w:r>
        <w:rPr>
          <w:rFonts w:ascii="Times New Roman" w:hAnsi="Times New Roman" w:cs="Times New Roman;Times"/>
          <w:spacing w:val="-6"/>
          <w:sz w:val="24"/>
          <w:szCs w:val="24"/>
        </w:rPr>
        <w:t>.</w:t>
      </w:r>
      <w:r>
        <w:rPr>
          <w:rFonts w:ascii="Times New Roman" w:hAnsi="Times New Roman" w:cs="Times New Roman;Times"/>
          <w:spacing w:val="-6"/>
          <w:sz w:val="24"/>
          <w:szCs w:val="24"/>
          <w:lang w:val="en-US"/>
        </w:rPr>
        <w:t>midural</w:t>
      </w:r>
      <w:r>
        <w:rPr>
          <w:rFonts w:ascii="Times New Roman" w:hAnsi="Times New Roman" w:cs="Times New Roman;Times"/>
          <w:spacing w:val="-6"/>
          <w:sz w:val="24"/>
          <w:szCs w:val="24"/>
        </w:rPr>
        <w:t>.</w:t>
      </w:r>
      <w:r>
        <w:rPr>
          <w:rFonts w:ascii="Times New Roman" w:hAnsi="Times New Roman" w:cs="Times New Roman;Times"/>
          <w:spacing w:val="-6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6"/>
          <w:sz w:val="24"/>
          <w:szCs w:val="24"/>
        </w:rPr>
        <w:t xml:space="preserve">  (Далее- официальный сайт).</w:t>
      </w:r>
    </w:p>
    <w:p w14:paraId="6C69DA2A">
      <w:pPr>
        <w:pStyle w:val="16"/>
        <w:bidi w:val="0"/>
        <w:spacing w:before="280" w:after="280"/>
        <w:jc w:val="both"/>
      </w:pPr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     </w:t>
      </w:r>
      <w:r>
        <w:rPr>
          <w:rFonts w:ascii="Times New Roman" w:hAnsi="Times New Roman"/>
          <w:b/>
          <w:spacing w:val="-6"/>
          <w:sz w:val="24"/>
          <w:szCs w:val="24"/>
        </w:rPr>
        <w:t>1.4</w:t>
      </w:r>
      <w:r>
        <w:rPr>
          <w:rFonts w:ascii="Times New Roman" w:hAnsi="Times New Roman"/>
          <w:spacing w:val="-6"/>
          <w:sz w:val="24"/>
          <w:szCs w:val="24"/>
        </w:rPr>
        <w:t>. </w:t>
      </w:r>
      <w:r>
        <w:rPr>
          <w:rFonts w:ascii="Times New Roman" w:hAnsi="Times New Roman"/>
          <w:b/>
          <w:spacing w:val="-6"/>
          <w:sz w:val="24"/>
          <w:szCs w:val="24"/>
        </w:rPr>
        <w:t>Информация об операторе электронной площадки</w:t>
      </w:r>
      <w:r>
        <w:rPr>
          <w:rFonts w:ascii="Times New Roman" w:hAnsi="Times New Roman"/>
          <w:spacing w:val="-6"/>
          <w:sz w:val="24"/>
          <w:szCs w:val="24"/>
        </w:rPr>
        <w:t xml:space="preserve"> - </w:t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АО «Сбербанк - АСТ» </w:t>
      </w:r>
      <w:r>
        <w:fldChar w:fldCharType="begin"/>
      </w:r>
      <w:r>
        <w:instrText xml:space="preserve"> HYPERLINK "https://www.sberbank-ast.ru/" \h </w:instrText>
      </w:r>
      <w:r>
        <w:fldChar w:fldCharType="separate"/>
      </w:r>
      <w:r>
        <w:rPr>
          <w:rFonts w:ascii="Times New Roman" w:hAnsi="Times New Roman"/>
          <w:bCs/>
          <w:spacing w:val="-6"/>
          <w:sz w:val="24"/>
          <w:szCs w:val="24"/>
        </w:rPr>
        <w:t>https://www.sberbank-ast.ru</w:t>
      </w:r>
      <w:r>
        <w:rPr>
          <w:rFonts w:ascii="Times New Roman" w:hAnsi="Times New Roman"/>
          <w:bCs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, юридический адрес: 119435, г. Москва, пер. Большой Саввинский, д. 12, стр. 9, эт. 1, пом I,   комн. 2, фактический (почтовый) адрес: 119435, </w:t>
      </w:r>
      <w:r>
        <w:rPr>
          <w:rFonts w:ascii="Times New Roman" w:hAnsi="Times New Roman"/>
          <w:bCs/>
          <w:spacing w:val="-6"/>
          <w:sz w:val="24"/>
          <w:szCs w:val="24"/>
        </w:rPr>
        <w:br w:type="textWrapping"/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г. Москва, Большой Саввинский пер., дом 12, стр. 9,  E-mail: </w:t>
      </w:r>
      <w:r>
        <w:fldChar w:fldCharType="begin"/>
      </w:r>
      <w:r>
        <w:instrText xml:space="preserve"> HYPERLINK "mailto:property@sberbank-ast.ru" \h </w:instrText>
      </w:r>
      <w:r>
        <w:fldChar w:fldCharType="separate"/>
      </w:r>
      <w:r>
        <w:rPr>
          <w:rFonts w:ascii="Times New Roman" w:hAnsi="Times New Roman"/>
          <w:bCs/>
          <w:spacing w:val="-6"/>
          <w:sz w:val="24"/>
          <w:szCs w:val="24"/>
        </w:rPr>
        <w:t>property@sberbank-ast.ru</w:t>
      </w:r>
      <w:r>
        <w:rPr>
          <w:rFonts w:ascii="Times New Roman" w:hAnsi="Times New Roman"/>
          <w:bCs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bCs/>
          <w:spacing w:val="-6"/>
          <w:sz w:val="24"/>
          <w:szCs w:val="24"/>
        </w:rPr>
        <w:t>, телефоны: 8 (495) 787-29-97, 8 (495) 787-29-99 (далее - оператор электронной площадки).</w:t>
      </w:r>
    </w:p>
    <w:p w14:paraId="7EF74DB4">
      <w:pPr>
        <w:bidi w:val="0"/>
        <w:ind w:firstLine="709"/>
        <w:jc w:val="both"/>
      </w:pPr>
      <w:r>
        <w:rPr>
          <w:rFonts w:ascii="Times New Roman" w:hAnsi="Times New Roman"/>
          <w:b/>
          <w:bCs/>
          <w:spacing w:val="-6"/>
          <w:sz w:val="24"/>
          <w:szCs w:val="24"/>
        </w:rPr>
        <w:t>1.5. Место проведения аукциона в электронной форме:</w:t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 электронная площадка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 xml:space="preserve"> - </w:t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универсальная торговая платформа АО «Сбербанк-АСТ» в торговой секции «Приватизация, аренда и продажа прав» </w:t>
      </w:r>
      <w:r>
        <w:fldChar w:fldCharType="begin"/>
      </w:r>
      <w:r>
        <w:instrText xml:space="preserve"> HYPERLINK "http://utp.sberbank-ast.ru/" \h </w:instrText>
      </w:r>
      <w:r>
        <w:fldChar w:fldCharType="separate"/>
      </w:r>
      <w:r>
        <w:rPr>
          <w:rFonts w:ascii="Times New Roman" w:hAnsi="Times New Roman"/>
          <w:bCs/>
          <w:spacing w:val="-6"/>
          <w:sz w:val="24"/>
          <w:szCs w:val="24"/>
        </w:rPr>
        <w:t>http://utp.sberbank-ast.ru</w:t>
      </w:r>
      <w:r>
        <w:rPr>
          <w:rFonts w:ascii="Times New Roman" w:hAnsi="Times New Roman"/>
          <w:bCs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 (далее - электронная площадка).</w:t>
      </w:r>
    </w:p>
    <w:p w14:paraId="59275315">
      <w:pPr>
        <w:bidi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909EA06"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pacing w:val="-6"/>
          <w:sz w:val="24"/>
          <w:szCs w:val="24"/>
        </w:rPr>
        <w:t>1.6. Способ приватизации (форма подачи предложений о цене)</w:t>
      </w:r>
      <w:r>
        <w:rPr>
          <w:rFonts w:ascii="Times New Roman" w:hAnsi="Times New Roman"/>
          <w:spacing w:val="-6"/>
          <w:sz w:val="24"/>
          <w:szCs w:val="24"/>
        </w:rPr>
        <w:t xml:space="preserve"> – </w:t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продажа муниципального имущества на </w:t>
      </w:r>
      <w:r>
        <w:rPr>
          <w:rFonts w:ascii="Times New Roman" w:hAnsi="Times New Roman"/>
          <w:spacing w:val="-6"/>
          <w:sz w:val="24"/>
          <w:szCs w:val="24"/>
        </w:rPr>
        <w:t xml:space="preserve">аукционе </w:t>
      </w:r>
      <w:r>
        <w:rPr>
          <w:rFonts w:ascii="Times New Roman" w:hAnsi="Times New Roman"/>
          <w:bCs/>
          <w:spacing w:val="-6"/>
          <w:sz w:val="24"/>
          <w:szCs w:val="24"/>
        </w:rPr>
        <w:t>в электронной форме, открытом по составу участников и по форме подачи предложений о цене</w:t>
      </w:r>
      <w:r>
        <w:rPr>
          <w:rFonts w:ascii="Times New Roman" w:hAnsi="Times New Roman"/>
          <w:spacing w:val="-6"/>
          <w:sz w:val="24"/>
          <w:szCs w:val="24"/>
        </w:rPr>
        <w:t>.</w:t>
      </w:r>
    </w:p>
    <w:p w14:paraId="6F0A0934">
      <w:pPr>
        <w:bidi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D40C30C"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pacing w:val="-6"/>
          <w:sz w:val="24"/>
          <w:szCs w:val="24"/>
        </w:rPr>
        <w:t>1.7. Место, сроки подачи (приема) заявок, определения участников</w:t>
      </w:r>
      <w:r>
        <w:rPr>
          <w:rFonts w:ascii="Times New Roman" w:hAnsi="Times New Roman"/>
          <w:b/>
          <w:spacing w:val="-6"/>
          <w:sz w:val="24"/>
          <w:szCs w:val="24"/>
        </w:rPr>
        <w:br w:type="textWrapping"/>
      </w:r>
      <w:r>
        <w:rPr>
          <w:rFonts w:ascii="Times New Roman" w:hAnsi="Times New Roman"/>
          <w:b/>
          <w:spacing w:val="-6"/>
          <w:sz w:val="24"/>
          <w:szCs w:val="24"/>
        </w:rPr>
        <w:t>и подведения итогов аукциона (проведения аукциона)</w:t>
      </w:r>
      <w:r>
        <w:rPr>
          <w:rFonts w:ascii="Times New Roman" w:hAnsi="Times New Roman"/>
          <w:spacing w:val="-6"/>
          <w:sz w:val="24"/>
          <w:szCs w:val="24"/>
        </w:rPr>
        <w:t xml:space="preserve"> (указанное в настоящем информационном сообщении время московское, при исчислении сроков, указанных в настоящем информационном сообщении, принимается время сервера электронной площадки):</w:t>
      </w:r>
    </w:p>
    <w:p w14:paraId="057A885E">
      <w:pPr>
        <w:numPr>
          <w:ilvl w:val="0"/>
          <w:numId w:val="0"/>
        </w:numPr>
        <w:tabs>
          <w:tab w:val="left" w:pos="540"/>
        </w:tabs>
        <w:bidi w:val="0"/>
        <w:ind w:left="0" w:right="0" w:firstLine="709"/>
        <w:jc w:val="both"/>
        <w:outlineLvl w:val="0"/>
        <w:rPr>
          <w:rFonts w:ascii="Times New Roman" w:hAnsi="Times New Roman"/>
          <w:color w:val="C9211E"/>
          <w:sz w:val="24"/>
          <w:szCs w:val="24"/>
        </w:rPr>
      </w:pPr>
    </w:p>
    <w:p w14:paraId="6B63CD84">
      <w:pPr>
        <w:numPr>
          <w:ilvl w:val="0"/>
          <w:numId w:val="0"/>
        </w:numPr>
        <w:tabs>
          <w:tab w:val="left" w:pos="540"/>
        </w:tabs>
        <w:bidi w:val="0"/>
        <w:ind w:left="0" w:right="0" w:firstLine="709"/>
        <w:jc w:val="both"/>
        <w:outlineLvl w:val="0"/>
        <w:rPr>
          <w:rFonts w:ascii="Times New Roman" w:hAnsi="Times New Roman"/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 xml:space="preserve">Дата и время начала приема заявок на участие в аукционе –    </w:t>
      </w:r>
    </w:p>
    <w:p w14:paraId="32E62EBD">
      <w:pPr>
        <w:numPr>
          <w:ilvl w:val="0"/>
          <w:numId w:val="0"/>
        </w:numPr>
        <w:tabs>
          <w:tab w:val="left" w:pos="540"/>
        </w:tabs>
        <w:ind w:left="0" w:right="0" w:firstLine="1785" w:firstLineChars="744"/>
        <w:jc w:val="both"/>
        <w:outlineLvl w:val="0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 xml:space="preserve"> </w:t>
      </w:r>
      <w:r>
        <w:rPr>
          <w:b/>
          <w:color w:val="0000FF"/>
          <w:sz w:val="24"/>
          <w:szCs w:val="24"/>
        </w:rPr>
        <w:t>с 10 час. 00 мин. 0</w:t>
      </w:r>
      <w:r>
        <w:rPr>
          <w:rFonts w:hint="default"/>
          <w:b/>
          <w:color w:val="0000FF"/>
          <w:sz w:val="24"/>
          <w:szCs w:val="24"/>
          <w:lang w:val="ru-RU"/>
        </w:rPr>
        <w:t>2</w:t>
      </w:r>
      <w:r>
        <w:rPr>
          <w:b/>
          <w:color w:val="0000FF"/>
          <w:sz w:val="24"/>
          <w:szCs w:val="24"/>
        </w:rPr>
        <w:t xml:space="preserve"> </w:t>
      </w:r>
      <w:r>
        <w:rPr>
          <w:b/>
          <w:color w:val="0000FF"/>
          <w:sz w:val="24"/>
          <w:szCs w:val="24"/>
          <w:lang w:val="ru-RU"/>
        </w:rPr>
        <w:t>июля</w:t>
      </w:r>
      <w:r>
        <w:rPr>
          <w:b/>
          <w:color w:val="0000FF"/>
          <w:sz w:val="24"/>
          <w:szCs w:val="24"/>
        </w:rPr>
        <w:t xml:space="preserve"> 202</w:t>
      </w:r>
      <w:r>
        <w:rPr>
          <w:rFonts w:hint="default"/>
          <w:b/>
          <w:color w:val="0000FF"/>
          <w:sz w:val="24"/>
          <w:szCs w:val="24"/>
          <w:lang w:val="ru-RU"/>
        </w:rPr>
        <w:t>4</w:t>
      </w:r>
      <w:r>
        <w:rPr>
          <w:b/>
          <w:color w:val="0000FF"/>
          <w:sz w:val="24"/>
          <w:szCs w:val="24"/>
        </w:rPr>
        <w:t xml:space="preserve"> года.</w:t>
      </w:r>
    </w:p>
    <w:p w14:paraId="18A09917">
      <w:pPr>
        <w:numPr>
          <w:ilvl w:val="0"/>
          <w:numId w:val="0"/>
        </w:numPr>
        <w:tabs>
          <w:tab w:val="left" w:pos="540"/>
        </w:tabs>
        <w:ind w:left="1701" w:right="0" w:hanging="992"/>
        <w:jc w:val="both"/>
        <w:outlineLvl w:val="0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 xml:space="preserve">Дата и время окончания приема заявок на участие в аукционе –   </w:t>
      </w:r>
    </w:p>
    <w:p w14:paraId="493C047A">
      <w:pPr>
        <w:numPr>
          <w:ilvl w:val="0"/>
          <w:numId w:val="0"/>
        </w:numPr>
        <w:tabs>
          <w:tab w:val="left" w:pos="0"/>
        </w:tabs>
        <w:ind w:left="567" w:right="0" w:hanging="567"/>
        <w:outlineLvl w:val="0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 xml:space="preserve">                                </w:t>
      </w:r>
      <w:r>
        <w:rPr>
          <w:b/>
          <w:color w:val="0000FF"/>
          <w:sz w:val="24"/>
          <w:szCs w:val="24"/>
        </w:rPr>
        <w:t xml:space="preserve">в </w:t>
      </w:r>
      <w:r>
        <w:rPr>
          <w:rFonts w:hint="default"/>
          <w:b/>
          <w:color w:val="0000FF"/>
          <w:sz w:val="24"/>
          <w:szCs w:val="24"/>
          <w:lang w:val="ru-RU"/>
        </w:rPr>
        <w:t>10</w:t>
      </w:r>
      <w:r>
        <w:rPr>
          <w:b/>
          <w:color w:val="0000FF"/>
          <w:sz w:val="24"/>
          <w:szCs w:val="24"/>
        </w:rPr>
        <w:t xml:space="preserve"> час. 00 мин. </w:t>
      </w:r>
      <w:r>
        <w:rPr>
          <w:rFonts w:hint="default"/>
          <w:b/>
          <w:color w:val="0000FF"/>
          <w:sz w:val="24"/>
          <w:szCs w:val="24"/>
          <w:lang w:val="ru-RU"/>
        </w:rPr>
        <w:t>07</w:t>
      </w:r>
      <w:r>
        <w:rPr>
          <w:b/>
          <w:color w:val="0000FF"/>
          <w:sz w:val="24"/>
          <w:szCs w:val="24"/>
        </w:rPr>
        <w:t xml:space="preserve"> </w:t>
      </w:r>
      <w:r>
        <w:rPr>
          <w:b/>
          <w:color w:val="0000FF"/>
          <w:sz w:val="24"/>
          <w:szCs w:val="24"/>
          <w:lang w:val="ru-RU"/>
        </w:rPr>
        <w:t>августа</w:t>
      </w:r>
      <w:r>
        <w:rPr>
          <w:b/>
          <w:color w:val="0000FF"/>
          <w:sz w:val="24"/>
          <w:szCs w:val="24"/>
        </w:rPr>
        <w:t xml:space="preserve"> 202</w:t>
      </w:r>
      <w:r>
        <w:rPr>
          <w:rFonts w:hint="default"/>
          <w:b/>
          <w:color w:val="0000FF"/>
          <w:sz w:val="24"/>
          <w:szCs w:val="24"/>
          <w:lang w:val="ru-RU"/>
        </w:rPr>
        <w:t>4</w:t>
      </w:r>
      <w:r>
        <w:rPr>
          <w:b/>
          <w:color w:val="0000FF"/>
          <w:sz w:val="24"/>
          <w:szCs w:val="24"/>
        </w:rPr>
        <w:t xml:space="preserve"> года</w:t>
      </w:r>
      <w:r>
        <w:rPr>
          <w:color w:val="0000FF"/>
          <w:sz w:val="24"/>
          <w:szCs w:val="24"/>
        </w:rPr>
        <w:t>.</w:t>
      </w:r>
    </w:p>
    <w:p w14:paraId="4202B18C">
      <w:pPr>
        <w:numPr>
          <w:ilvl w:val="0"/>
          <w:numId w:val="0"/>
        </w:numPr>
        <w:tabs>
          <w:tab w:val="left" w:pos="540"/>
        </w:tabs>
        <w:ind w:left="0" w:right="0" w:firstLine="709"/>
        <w:jc w:val="both"/>
        <w:outlineLvl w:val="0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 xml:space="preserve">Дата, время признания претендентов участниками аукциона (рассмотрение заявок)  </w:t>
      </w:r>
    </w:p>
    <w:p w14:paraId="6CF038FD">
      <w:pPr>
        <w:numPr>
          <w:ilvl w:val="0"/>
          <w:numId w:val="0"/>
        </w:numPr>
        <w:tabs>
          <w:tab w:val="left" w:pos="540"/>
        </w:tabs>
        <w:ind w:left="0" w:right="0" w:firstLine="709"/>
        <w:jc w:val="both"/>
        <w:outlineLvl w:val="0"/>
        <w:rPr>
          <w:color w:val="0000FF"/>
          <w:sz w:val="24"/>
          <w:szCs w:val="24"/>
        </w:rPr>
      </w:pPr>
      <w:r>
        <w:rPr>
          <w:b/>
          <w:color w:val="0000FF"/>
          <w:sz w:val="24"/>
          <w:szCs w:val="24"/>
        </w:rPr>
        <w:t xml:space="preserve">                 </w:t>
      </w:r>
      <w:r>
        <w:rPr>
          <w:rFonts w:hint="default"/>
          <w:b/>
          <w:color w:val="0000FF"/>
          <w:sz w:val="24"/>
          <w:szCs w:val="24"/>
          <w:lang w:val="ru-RU"/>
        </w:rPr>
        <w:t>08 августа</w:t>
      </w:r>
      <w:r>
        <w:rPr>
          <w:b/>
          <w:color w:val="0000FF"/>
          <w:sz w:val="24"/>
          <w:szCs w:val="24"/>
        </w:rPr>
        <w:t xml:space="preserve"> 202</w:t>
      </w:r>
      <w:r>
        <w:rPr>
          <w:rFonts w:hint="default"/>
          <w:b/>
          <w:color w:val="0000FF"/>
          <w:sz w:val="24"/>
          <w:szCs w:val="24"/>
          <w:lang w:val="ru-RU"/>
        </w:rPr>
        <w:t>4</w:t>
      </w:r>
      <w:r>
        <w:rPr>
          <w:b/>
          <w:color w:val="0000FF"/>
          <w:sz w:val="24"/>
          <w:szCs w:val="24"/>
        </w:rPr>
        <w:t xml:space="preserve"> года </w:t>
      </w:r>
    </w:p>
    <w:p w14:paraId="7A2B521C">
      <w:pPr>
        <w:numPr>
          <w:ilvl w:val="0"/>
          <w:numId w:val="0"/>
        </w:numPr>
        <w:tabs>
          <w:tab w:val="left" w:pos="540"/>
        </w:tabs>
        <w:ind w:left="0" w:right="0" w:firstLine="709"/>
        <w:jc w:val="both"/>
        <w:outlineLvl w:val="0"/>
        <w:rPr>
          <w:color w:val="0000FF"/>
        </w:rPr>
      </w:pPr>
      <w:r>
        <w:rPr>
          <w:bCs/>
          <w:color w:val="0000FF"/>
          <w:sz w:val="24"/>
          <w:szCs w:val="24"/>
        </w:rPr>
        <w:t>Дата, время проведения аукциона в электронной ф</w:t>
      </w:r>
      <w:r>
        <w:rPr>
          <w:bCs/>
          <w:color w:val="0000FF"/>
          <w:sz w:val="20"/>
          <w:szCs w:val="20"/>
        </w:rPr>
        <w:t xml:space="preserve">орме –        </w:t>
      </w:r>
    </w:p>
    <w:p w14:paraId="68E9FE6C">
      <w:pPr>
        <w:numPr>
          <w:ilvl w:val="0"/>
          <w:numId w:val="0"/>
        </w:numPr>
        <w:tabs>
          <w:tab w:val="left" w:pos="540"/>
        </w:tabs>
        <w:bidi w:val="0"/>
        <w:ind w:left="0" w:right="0" w:firstLine="709"/>
        <w:jc w:val="both"/>
        <w:outlineLvl w:val="0"/>
        <w:rPr>
          <w:rFonts w:ascii="Times New Roman" w:hAnsi="Times New Roman"/>
          <w:b/>
          <w:bCs/>
          <w:color w:val="0000FF"/>
          <w:spacing w:val="-6"/>
          <w:sz w:val="24"/>
          <w:szCs w:val="24"/>
        </w:rPr>
      </w:pPr>
      <w:r>
        <w:rPr>
          <w:b/>
          <w:color w:val="0000FF"/>
          <w:sz w:val="20"/>
          <w:szCs w:val="20"/>
        </w:rPr>
        <w:t xml:space="preserve">            </w:t>
      </w:r>
      <w:r>
        <w:rPr>
          <w:b/>
          <w:color w:val="0000FF"/>
          <w:sz w:val="24"/>
          <w:szCs w:val="24"/>
        </w:rPr>
        <w:t xml:space="preserve">    </w:t>
      </w:r>
      <w:r>
        <w:rPr>
          <w:rFonts w:hint="default"/>
          <w:b/>
          <w:color w:val="0000FF"/>
          <w:sz w:val="24"/>
          <w:szCs w:val="24"/>
          <w:lang w:val="ru-RU"/>
        </w:rPr>
        <w:t xml:space="preserve">  </w:t>
      </w:r>
      <w:r>
        <w:rPr>
          <w:b/>
          <w:color w:val="0000FF"/>
          <w:sz w:val="24"/>
          <w:szCs w:val="24"/>
        </w:rPr>
        <w:t xml:space="preserve"> </w:t>
      </w:r>
      <w:r>
        <w:rPr>
          <w:rFonts w:hint="default"/>
          <w:b/>
          <w:color w:val="0000FF"/>
          <w:sz w:val="24"/>
          <w:szCs w:val="24"/>
          <w:lang w:val="ru-RU"/>
        </w:rPr>
        <w:t>09</w:t>
      </w:r>
      <w:r>
        <w:rPr>
          <w:b/>
          <w:color w:val="0000FF"/>
          <w:sz w:val="24"/>
          <w:szCs w:val="24"/>
        </w:rPr>
        <w:t xml:space="preserve"> </w:t>
      </w:r>
      <w:r>
        <w:rPr>
          <w:b/>
          <w:color w:val="0000FF"/>
          <w:sz w:val="24"/>
          <w:szCs w:val="24"/>
          <w:lang w:val="ru-RU"/>
        </w:rPr>
        <w:t>августа</w:t>
      </w:r>
      <w:r>
        <w:rPr>
          <w:rFonts w:hint="default"/>
          <w:b/>
          <w:color w:val="0000FF"/>
          <w:sz w:val="24"/>
          <w:szCs w:val="24"/>
          <w:lang w:val="ru-RU"/>
        </w:rPr>
        <w:t xml:space="preserve"> </w:t>
      </w:r>
      <w:r>
        <w:rPr>
          <w:b/>
          <w:color w:val="0000FF"/>
          <w:sz w:val="24"/>
          <w:szCs w:val="24"/>
        </w:rPr>
        <w:t>202</w:t>
      </w:r>
      <w:r>
        <w:rPr>
          <w:rFonts w:hint="default"/>
          <w:b/>
          <w:color w:val="0000FF"/>
          <w:sz w:val="24"/>
          <w:szCs w:val="24"/>
          <w:lang w:val="ru-RU"/>
        </w:rPr>
        <w:t>4</w:t>
      </w:r>
      <w:r>
        <w:rPr>
          <w:b/>
          <w:color w:val="0000FF"/>
          <w:sz w:val="24"/>
          <w:szCs w:val="24"/>
        </w:rPr>
        <w:t xml:space="preserve"> года в 1</w:t>
      </w:r>
      <w:r>
        <w:rPr>
          <w:rFonts w:hint="default"/>
          <w:b/>
          <w:color w:val="0000FF"/>
          <w:sz w:val="24"/>
          <w:szCs w:val="24"/>
          <w:lang w:val="ru-RU"/>
        </w:rPr>
        <w:t>0</w:t>
      </w:r>
      <w:r>
        <w:rPr>
          <w:b/>
          <w:color w:val="0000FF"/>
          <w:sz w:val="24"/>
          <w:szCs w:val="24"/>
        </w:rPr>
        <w:t xml:space="preserve"> час. 00 мин.</w:t>
      </w:r>
      <w:r>
        <w:rPr>
          <w:rFonts w:ascii="Times New Roman" w:hAnsi="Times New Roman"/>
          <w:b/>
          <w:bCs/>
          <w:color w:val="0000FF"/>
          <w:spacing w:val="-6"/>
          <w:sz w:val="24"/>
          <w:szCs w:val="24"/>
        </w:rPr>
        <w:t xml:space="preserve"> </w:t>
      </w:r>
    </w:p>
    <w:p w14:paraId="78840400">
      <w:pPr>
        <w:tabs>
          <w:tab w:val="left" w:pos="8820"/>
        </w:tabs>
        <w:bidi w:val="0"/>
        <w:ind w:firstLine="709"/>
        <w:jc w:val="both"/>
        <w:rPr>
          <w:rFonts w:ascii="Times New Roman" w:hAnsi="Times New Roman"/>
        </w:rPr>
      </w:pPr>
      <w:bookmarkStart w:id="1" w:name="_Hlk37249721"/>
      <w:r>
        <w:rPr>
          <w:rFonts w:ascii="Times New Roman" w:hAnsi="Times New Roman"/>
          <w:spacing w:val="-6"/>
          <w:sz w:val="24"/>
          <w:szCs w:val="24"/>
        </w:rPr>
        <w:t>Процедура аукциона считается завершенной со времени подписания протокола об итогах аукциона</w:t>
      </w:r>
      <w:bookmarkEnd w:id="1"/>
      <w:r>
        <w:rPr>
          <w:rFonts w:ascii="Times New Roman" w:hAnsi="Times New Roman"/>
          <w:spacing w:val="-6"/>
          <w:sz w:val="24"/>
          <w:szCs w:val="24"/>
        </w:rPr>
        <w:t>, протокола о признании аукциона несостоявшимся по причине отсутствия заявок или в</w:t>
      </w:r>
      <w:r>
        <w:rPr>
          <w:rFonts w:ascii="Times New Roman" w:hAnsi="Times New Roman"/>
          <w:b w:val="0"/>
          <w:color w:val="000000"/>
          <w:spacing w:val="-6"/>
          <w:sz w:val="24"/>
          <w:szCs w:val="24"/>
          <w:shd w:val="clear" w:fill="auto"/>
        </w:rPr>
        <w:t xml:space="preserve"> случае, если заявку на участие в аукционе подало только одно лицо, признанное единственным участником аукциона. </w:t>
      </w:r>
    </w:p>
    <w:p w14:paraId="5131D7E5">
      <w:pPr>
        <w:tabs>
          <w:tab w:val="left" w:pos="8820"/>
        </w:tabs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pacing w:val="-6"/>
          <w:sz w:val="24"/>
          <w:szCs w:val="24"/>
        </w:rPr>
        <w:t>1.8.</w:t>
      </w:r>
      <w:r>
        <w:rPr>
          <w:rFonts w:ascii="Times New Roman" w:hAnsi="Times New Roman"/>
          <w:spacing w:val="-6"/>
          <w:sz w:val="24"/>
          <w:szCs w:val="24"/>
        </w:rPr>
        <w:t> </w:t>
      </w:r>
      <w:r>
        <w:rPr>
          <w:rFonts w:ascii="Times New Roman" w:hAnsi="Times New Roman"/>
          <w:b/>
          <w:spacing w:val="-6"/>
          <w:sz w:val="24"/>
          <w:szCs w:val="24"/>
        </w:rPr>
        <w:t>Информация об имуществе (лоте), выставляемом на аукцион в электронной форме:</w:t>
      </w:r>
    </w:p>
    <w:p w14:paraId="308FE0A8">
      <w:pPr>
        <w:tabs>
          <w:tab w:val="left" w:pos="8820"/>
        </w:tabs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 CYR"/>
          <w:b/>
          <w:spacing w:val="-4"/>
          <w:sz w:val="24"/>
          <w:szCs w:val="24"/>
        </w:rPr>
        <w:t>Л</w:t>
      </w:r>
      <w:r>
        <w:rPr>
          <w:rFonts w:ascii="Times New Roman" w:hAnsi="Times New Roman"/>
          <w:b/>
          <w:spacing w:val="-6"/>
          <w:sz w:val="24"/>
          <w:szCs w:val="24"/>
        </w:rPr>
        <w:t>от № 1:</w:t>
      </w: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2644"/>
        <w:gridCol w:w="1892"/>
        <w:gridCol w:w="1500"/>
        <w:gridCol w:w="1560"/>
        <w:gridCol w:w="1824"/>
      </w:tblGrid>
      <w:tr w14:paraId="1E57F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noWrap w:val="0"/>
            <w:vAlign w:val="top"/>
          </w:tcPr>
          <w:p w14:paraId="415242F5">
            <w:pPr>
              <w:pStyle w:val="16"/>
              <w:jc w:val="both"/>
              <w:rPr>
                <w:rFonts w:hint="default" w:ascii="Times New Roman" w:hAnsi="Times New Roman" w:cs="Times New Roman"/>
                <w:b/>
                <w:bCs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ru-RU"/>
              </w:rPr>
              <w:t>№ лота</w:t>
            </w:r>
          </w:p>
        </w:tc>
        <w:tc>
          <w:tcPr>
            <w:tcW w:w="2644" w:type="dxa"/>
            <w:noWrap w:val="0"/>
            <w:vAlign w:val="top"/>
          </w:tcPr>
          <w:p w14:paraId="64A5458A">
            <w:pPr>
              <w:pStyle w:val="16"/>
              <w:rPr>
                <w:rFonts w:hint="default" w:ascii="Times New Roman" w:hAnsi="Times New Roman" w:cs="Times New Roman"/>
                <w:b/>
                <w:bCs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ru-RU"/>
              </w:rPr>
              <w:t>Наименование имущества</w:t>
            </w:r>
          </w:p>
        </w:tc>
        <w:tc>
          <w:tcPr>
            <w:tcW w:w="1892" w:type="dxa"/>
            <w:noWrap w:val="0"/>
            <w:vAlign w:val="top"/>
          </w:tcPr>
          <w:p w14:paraId="2BF0C926">
            <w:pPr>
              <w:pStyle w:val="16"/>
              <w:rPr>
                <w:rFonts w:hint="default" w:ascii="Times New Roman" w:hAnsi="Times New Roman" w:cs="Times New Roman"/>
                <w:b/>
                <w:bCs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ru-RU"/>
              </w:rPr>
              <w:t>Способ приватизации</w:t>
            </w:r>
          </w:p>
        </w:tc>
        <w:tc>
          <w:tcPr>
            <w:tcW w:w="1500" w:type="dxa"/>
            <w:noWrap w:val="0"/>
            <w:vAlign w:val="top"/>
          </w:tcPr>
          <w:p w14:paraId="43CB2297">
            <w:pPr>
              <w:pStyle w:val="16"/>
              <w:rPr>
                <w:rFonts w:hint="default" w:ascii="Times New Roman" w:hAnsi="Times New Roman" w:cs="Times New Roman"/>
                <w:b/>
                <w:bCs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ru-RU"/>
              </w:rPr>
              <w:t>Начальная цена имущества (с учетом НДС) руб.</w:t>
            </w:r>
          </w:p>
        </w:tc>
        <w:tc>
          <w:tcPr>
            <w:tcW w:w="1560" w:type="dxa"/>
            <w:noWrap w:val="0"/>
            <w:vAlign w:val="top"/>
          </w:tcPr>
          <w:p w14:paraId="25AF7CF7">
            <w:pPr>
              <w:pStyle w:val="16"/>
              <w:rPr>
                <w:rFonts w:hint="default" w:ascii="Times New Roman" w:hAnsi="Times New Roman" w:cs="Times New Roman"/>
                <w:b/>
                <w:bCs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ru-RU"/>
              </w:rPr>
              <w:t>Величина повышения начальной цены («шаг аукциона»  5%), руб.</w:t>
            </w:r>
          </w:p>
        </w:tc>
        <w:tc>
          <w:tcPr>
            <w:tcW w:w="1824" w:type="dxa"/>
            <w:noWrap w:val="0"/>
            <w:vAlign w:val="top"/>
          </w:tcPr>
          <w:p w14:paraId="33939345">
            <w:pPr>
              <w:pStyle w:val="16"/>
              <w:rPr>
                <w:rFonts w:hint="default" w:ascii="Times New Roman" w:hAnsi="Times New Roman" w:cs="Times New Roman"/>
                <w:b/>
                <w:bCs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ru-RU"/>
              </w:rPr>
              <w:t>Размер задатка (10% начальной цены продажи имущества), руб.</w:t>
            </w:r>
          </w:p>
        </w:tc>
      </w:tr>
      <w:tr w14:paraId="7F37E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noWrap w:val="0"/>
            <w:vAlign w:val="top"/>
          </w:tcPr>
          <w:p w14:paraId="18D4E1E6">
            <w:pPr>
              <w:pStyle w:val="16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1</w:t>
            </w:r>
          </w:p>
        </w:tc>
        <w:tc>
          <w:tcPr>
            <w:tcW w:w="2644" w:type="dxa"/>
            <w:noWrap w:val="0"/>
            <w:vAlign w:val="top"/>
          </w:tcPr>
          <w:p w14:paraId="3A4FF186">
            <w:pPr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Автобус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«ПАЗ-32053-07»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егистрационный знак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 769 ТС 96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, год выпуска 20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10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, идентификационный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номер (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VIN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X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M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3205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CR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А0005270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, категория ТС D, № двигателя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559905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, шасси № отсутствует, кузов №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X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M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3205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CR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А0005270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, цвет кузова белый </w:t>
            </w:r>
          </w:p>
        </w:tc>
        <w:tc>
          <w:tcPr>
            <w:tcW w:w="1892" w:type="dxa"/>
            <w:noWrap w:val="0"/>
            <w:vAlign w:val="top"/>
          </w:tcPr>
          <w:p w14:paraId="6DFF86C8"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Продажа имущества на аукционе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в электронной форме</w:t>
            </w:r>
          </w:p>
        </w:tc>
        <w:tc>
          <w:tcPr>
            <w:tcW w:w="1500" w:type="dxa"/>
            <w:noWrap w:val="0"/>
            <w:vAlign w:val="top"/>
          </w:tcPr>
          <w:p w14:paraId="50C81DA9">
            <w:pPr>
              <w:pStyle w:val="16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  <w:t>264 000,00</w:t>
            </w:r>
          </w:p>
        </w:tc>
        <w:tc>
          <w:tcPr>
            <w:tcW w:w="1560" w:type="dxa"/>
            <w:noWrap w:val="0"/>
            <w:vAlign w:val="top"/>
          </w:tcPr>
          <w:p w14:paraId="2C4F396B">
            <w:pPr>
              <w:pStyle w:val="16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  <w:t>13 200,00</w:t>
            </w:r>
          </w:p>
        </w:tc>
        <w:tc>
          <w:tcPr>
            <w:tcW w:w="1824" w:type="dxa"/>
            <w:noWrap w:val="0"/>
            <w:vAlign w:val="top"/>
          </w:tcPr>
          <w:p w14:paraId="4B005622">
            <w:pPr>
              <w:pStyle w:val="16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  <w:t>26 400,00</w:t>
            </w:r>
          </w:p>
        </w:tc>
      </w:tr>
    </w:tbl>
    <w:p w14:paraId="721DBADB">
      <w:pPr>
        <w:bidi w:val="0"/>
        <w:snapToGrid w:val="0"/>
        <w:spacing w:line="200" w:lineRule="atLeast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0"/>
          <w:szCs w:val="20"/>
          <w:shd w:val="clear" w:fill="FFFFFF"/>
        </w:rPr>
      </w:pPr>
    </w:p>
    <w:p w14:paraId="6F01FE89">
      <w:pPr>
        <w:bidi w:val="0"/>
        <w:snapToGrid w:val="0"/>
        <w:spacing w:line="200" w:lineRule="atLeast"/>
        <w:jc w:val="both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0"/>
          <w:szCs w:val="20"/>
          <w:shd w:val="clear" w:fill="FFFFFF"/>
        </w:rPr>
        <w:t xml:space="preserve">    </w:t>
      </w:r>
      <w:bookmarkStart w:id="2" w:name="_Hlk94600460"/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shd w:val="clear" w:fill="FFFFFF"/>
        </w:rPr>
        <w:t xml:space="preserve"> </w:t>
      </w:r>
      <w:bookmarkEnd w:id="2"/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shd w:val="clear" w:fill="FFFFFF"/>
        </w:rPr>
        <w:t>Осмотр имущества осуществляется по месту его нахождения имущества по предварительному согласованию с организатором торгов по тел.: 8 (34391) 2-11-46.</w:t>
      </w:r>
    </w:p>
    <w:p w14:paraId="5F7E4B14">
      <w:pPr>
        <w:bidi w:val="0"/>
        <w:ind w:firstLine="709"/>
        <w:jc w:val="both"/>
        <w:rPr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Имущество по лоту в споре или под арестом не состоит, не является предметом залога и не обременено другими правами третьих лиц. </w:t>
      </w:r>
    </w:p>
    <w:p w14:paraId="1AD607E3">
      <w:pPr>
        <w:bidi w:val="0"/>
        <w:ind w:firstLine="709"/>
        <w:jc w:val="both"/>
        <w:rPr>
          <w:rFonts w:hint="default" w:ascii="Times New Roman" w:hAnsi="Times New Roman" w:cs="Times New Roman"/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 xml:space="preserve">Начальная цена продажи имущества лота: </w:t>
      </w:r>
    </w:p>
    <w:p w14:paraId="4B2DC0F8">
      <w:pPr>
        <w:pStyle w:val="12"/>
        <w:jc w:val="both"/>
        <w:rPr>
          <w:b/>
          <w:bCs/>
          <w:i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</w:t>
      </w:r>
      <w:bookmarkStart w:id="3" w:name="_Hlk94600639"/>
      <w:r>
        <w:rPr>
          <w:rFonts w:hint="default" w:ascii="Times New Roman" w:hAnsi="Times New Roman" w:cs="Times New Roman"/>
          <w:sz w:val="24"/>
          <w:szCs w:val="24"/>
        </w:rPr>
        <w:t>Рыночная стоимость объекта на основании отчета независимого оценщика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fill="auto"/>
        </w:rPr>
        <w:t xml:space="preserve">  </w:t>
      </w:r>
      <w:bookmarkEnd w:id="3"/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auto"/>
        </w:rPr>
        <w:t xml:space="preserve">№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auto"/>
          <w:lang w:val="ru-RU"/>
        </w:rPr>
        <w:t>60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auto"/>
        </w:rPr>
        <w:t>-202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auto"/>
          <w:lang w:val="ru-RU"/>
        </w:rPr>
        <w:t>4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auto"/>
        </w:rPr>
        <w:t xml:space="preserve"> от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05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06</w:t>
      </w:r>
      <w:r>
        <w:rPr>
          <w:rFonts w:hint="default"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 xml:space="preserve"> г. –</w:t>
      </w:r>
      <w:r>
        <w:rPr>
          <w:rFonts w:hint="default" w:ascii="Times New Roman" w:hAnsi="Times New Roman" w:cs="Times New Roman"/>
          <w:sz w:val="24"/>
          <w:szCs w:val="24"/>
          <w:shd w:val="clear" w:color="auto" w:fill="auto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 </w:t>
      </w:r>
      <w:r>
        <w:rPr>
          <w:rFonts w:hint="default" w:ascii="Times New Roman" w:hAnsi="Times New Roman" w:cs="Times New Roman"/>
          <w:b/>
          <w:lang w:val="ru-RU"/>
        </w:rPr>
        <w:t>264</w:t>
      </w:r>
      <w:r>
        <w:rPr>
          <w:rFonts w:ascii="Times New Roman" w:hAnsi="Times New Roman" w:cs="Times New Roman"/>
          <w:b/>
        </w:rPr>
        <w:t> </w:t>
      </w:r>
      <w:r>
        <w:rPr>
          <w:rFonts w:hint="default" w:ascii="Times New Roman" w:hAnsi="Times New Roman" w:cs="Times New Roman"/>
          <w:b/>
          <w:lang w:val="ru-RU"/>
        </w:rPr>
        <w:t>0</w:t>
      </w:r>
      <w:r>
        <w:rPr>
          <w:rFonts w:ascii="Times New Roman" w:hAnsi="Times New Roman" w:cs="Times New Roman"/>
          <w:b/>
        </w:rPr>
        <w:t>00,00 (</w:t>
      </w:r>
      <w:r>
        <w:rPr>
          <w:rFonts w:ascii="Times New Roman" w:hAnsi="Times New Roman" w:cs="Times New Roman"/>
          <w:b/>
          <w:lang w:val="ru-RU"/>
        </w:rPr>
        <w:t>двести</w:t>
      </w:r>
      <w:r>
        <w:rPr>
          <w:rFonts w:hint="default" w:ascii="Times New Roman" w:hAnsi="Times New Roman" w:cs="Times New Roman"/>
          <w:b/>
          <w:lang w:val="ru-RU"/>
        </w:rPr>
        <w:t xml:space="preserve"> шестьдесят четыре тысячи</w:t>
      </w:r>
      <w:r>
        <w:rPr>
          <w:rFonts w:ascii="Times New Roman" w:hAnsi="Times New Roman" w:cs="Times New Roman"/>
          <w:b/>
        </w:rPr>
        <w:t>) руб., 00 коп. (с учетом НДС)</w:t>
      </w:r>
    </w:p>
    <w:p w14:paraId="345B7132">
      <w:pPr>
        <w:bidi w:val="0"/>
        <w:ind w:firstLine="709"/>
        <w:jc w:val="both"/>
        <w:rPr>
          <w:b w:val="0"/>
          <w:bCs w:val="0"/>
        </w:rPr>
      </w:pPr>
      <w:r>
        <w:rPr>
          <w:rFonts w:ascii="Times New Roman" w:hAnsi="Times New Roman" w:cs="Times New Roman CYR"/>
          <w:b w:val="0"/>
          <w:bCs w:val="0"/>
          <w:spacing w:val="-4"/>
          <w:sz w:val="24"/>
          <w:szCs w:val="24"/>
        </w:rPr>
        <w:t>Сведения обо всех предыдущих торгах по продаже имущества, объявленных в течение года, предшествующего его продаже, и об итогах проведения таких торгов по продаже имущества:</w:t>
      </w:r>
      <w:r>
        <w:rPr>
          <w:rFonts w:ascii="Times New Roman" w:hAnsi="Times New Roman" w:cs="Times New Roman CYR"/>
          <w:b/>
          <w:bCs/>
          <w:spacing w:val="-4"/>
          <w:sz w:val="24"/>
          <w:szCs w:val="24"/>
        </w:rPr>
        <w:t xml:space="preserve"> торги не проводились.</w:t>
      </w:r>
    </w:p>
    <w:p w14:paraId="666C6212">
      <w:pPr>
        <w:bidi w:val="0"/>
        <w:ind w:firstLine="709"/>
        <w:jc w:val="both"/>
      </w:pPr>
      <w:r>
        <w:rPr>
          <w:rFonts w:ascii="Times New Roman" w:hAnsi="Times New Roman" w:cs="Times New Roman CYR"/>
          <w:b/>
          <w:spacing w:val="-4"/>
          <w:sz w:val="24"/>
          <w:szCs w:val="24"/>
        </w:rPr>
        <w:t>1.9.</w:t>
      </w:r>
      <w:r>
        <w:rPr>
          <w:rFonts w:ascii="Times New Roman" w:hAnsi="Times New Roman" w:cs="Times New Roman CYR"/>
          <w:spacing w:val="-4"/>
          <w:sz w:val="24"/>
          <w:szCs w:val="24"/>
        </w:rPr>
        <w:t> М</w:t>
      </w:r>
      <w:r>
        <w:rPr>
          <w:rFonts w:ascii="Times New Roman" w:hAnsi="Times New Roman" w:cs="Times New Roman CYR"/>
          <w:b/>
          <w:spacing w:val="-4"/>
          <w:sz w:val="24"/>
          <w:szCs w:val="24"/>
        </w:rPr>
        <w:t>есто и порядок представления информационного сообщения, электронный адрес сайта в информационно-телекоммуникационной сети Интернет, на котором размещается информационное сообщение о проведении аукциона:</w:t>
      </w:r>
      <w:r>
        <w:rPr>
          <w:rFonts w:ascii="Times New Roman" w:hAnsi="Times New Roman" w:cs="Times New Roman CYR"/>
          <w:spacing w:val="-4"/>
          <w:sz w:val="24"/>
          <w:szCs w:val="24"/>
        </w:rPr>
        <w:t xml:space="preserve"> информационное сообщение о проведении аукциона размещается на официальном сайте Российской Федерации для размещения информации о проведении торгов </w:t>
      </w:r>
      <w:r>
        <w:fldChar w:fldCharType="begin"/>
      </w:r>
      <w:r>
        <w:instrText xml:space="preserve"> HYPERLINK "https://torgi.gov.ru/new" \h </w:instrText>
      </w:r>
      <w:r>
        <w:fldChar w:fldCharType="separate"/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t>https://torgi.gov.ru/new</w:t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fldChar w:fldCharType="end"/>
      </w:r>
      <w:r>
        <w:rPr>
          <w:rFonts w:ascii="Times New Roman" w:hAnsi="Times New Roman" w:cs="Times New Roman CYR"/>
          <w:spacing w:val="-4"/>
          <w:sz w:val="24"/>
          <w:szCs w:val="24"/>
        </w:rPr>
        <w:t xml:space="preserve">, официальном сайте </w:t>
      </w:r>
      <w:r>
        <w:rPr>
          <w:rFonts w:ascii="Times New Roman" w:hAnsi="Times New Roman" w:cs="Times New Roman CYR"/>
          <w:spacing w:val="-6"/>
          <w:sz w:val="24"/>
          <w:szCs w:val="24"/>
        </w:rPr>
        <w:t xml:space="preserve">Артинского городского округа на электронной странице Администрации </w:t>
      </w:r>
      <w:r>
        <w:fldChar w:fldCharType="begin"/>
      </w:r>
      <w:r>
        <w:instrText xml:space="preserve"> HYPERLINK "http://mari-el.gov.ru/morki/shali/Pages/about.aspx" \h </w:instrText>
      </w:r>
      <w:r>
        <w:fldChar w:fldCharType="separate"/>
      </w:r>
      <w:r>
        <w:rPr>
          <w:rFonts w:ascii="Times New Roman" w:hAnsi="Times New Roman" w:cs="Times New Roman CYR"/>
          <w:spacing w:val="-6"/>
          <w:sz w:val="24"/>
          <w:szCs w:val="24"/>
        </w:rPr>
        <w:t>http://</w:t>
      </w:r>
      <w:r>
        <w:rPr>
          <w:rFonts w:ascii="Times New Roman" w:hAnsi="Times New Roman" w:cs="Times New Roman CYR"/>
          <w:spacing w:val="-6"/>
          <w:sz w:val="24"/>
          <w:szCs w:val="24"/>
        </w:rPr>
        <w:fldChar w:fldCharType="end"/>
      </w:r>
      <w:r>
        <w:rPr>
          <w:rFonts w:ascii="Times New Roman" w:hAnsi="Times New Roman" w:cs="Times New Roman;Times"/>
          <w:spacing w:val="-6"/>
          <w:sz w:val="24"/>
          <w:szCs w:val="24"/>
          <w:lang w:val="en-US"/>
        </w:rPr>
        <w:t>arti</w:t>
      </w:r>
      <w:r>
        <w:rPr>
          <w:rFonts w:ascii="Times New Roman" w:hAnsi="Times New Roman" w:cs="Times New Roman;Times"/>
          <w:spacing w:val="-6"/>
          <w:sz w:val="24"/>
          <w:szCs w:val="24"/>
        </w:rPr>
        <w:t>.</w:t>
      </w:r>
      <w:r>
        <w:rPr>
          <w:rFonts w:ascii="Times New Roman" w:hAnsi="Times New Roman" w:cs="Times New Roman;Times"/>
          <w:spacing w:val="-6"/>
          <w:sz w:val="24"/>
          <w:szCs w:val="24"/>
          <w:lang w:val="en-US"/>
        </w:rPr>
        <w:t>midural</w:t>
      </w:r>
      <w:r>
        <w:rPr>
          <w:rFonts w:ascii="Times New Roman" w:hAnsi="Times New Roman" w:cs="Times New Roman;Times"/>
          <w:spacing w:val="-6"/>
          <w:sz w:val="24"/>
          <w:szCs w:val="24"/>
        </w:rPr>
        <w:t>.</w:t>
      </w:r>
      <w:r>
        <w:rPr>
          <w:rFonts w:ascii="Times New Roman" w:hAnsi="Times New Roman" w:cs="Times New Roman;Times"/>
          <w:spacing w:val="-6"/>
          <w:sz w:val="24"/>
          <w:szCs w:val="24"/>
          <w:lang w:val="en-US"/>
        </w:rPr>
        <w:t>ru</w:t>
      </w:r>
      <w:r>
        <w:rPr>
          <w:rFonts w:ascii="Times New Roman" w:hAnsi="Times New Roman" w:cs="Times New Roman CYR"/>
          <w:spacing w:val="-4"/>
          <w:sz w:val="24"/>
          <w:szCs w:val="24"/>
        </w:rPr>
        <w:t xml:space="preserve"> и на электронной площадке http://utp.sberbank-ast.ru.  С информационным сообщением можно ознакомиться со дня его размещения на указанных сайтах, электронной площадке, а также по рабочим дням с 8 час. 00 мин. до 17 час. 00 мин., перерыв с 13 час. 00 мин. до 14 час. 00 мин. по адресу нахождения продавца: </w:t>
      </w:r>
      <w:r>
        <w:rPr>
          <w:rFonts w:ascii="Times New Roman" w:hAnsi="Times New Roman" w:cs="Times New Roman CYR"/>
          <w:spacing w:val="-6"/>
          <w:sz w:val="24"/>
          <w:szCs w:val="24"/>
        </w:rPr>
        <w:t>Свердловская область, Артинский район, пгт. Арти, ул. Ленина, 100</w:t>
      </w:r>
    </w:p>
    <w:p w14:paraId="44557E33"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 CYR"/>
          <w:spacing w:val="-4"/>
          <w:sz w:val="24"/>
          <w:szCs w:val="24"/>
        </w:rPr>
        <w:t xml:space="preserve"> Контактное лицо – Банникова Наталия Александровна  - телефон: 8 (34391) 2-11-46.</w:t>
      </w:r>
    </w:p>
    <w:p w14:paraId="201AEB8E">
      <w:pPr>
        <w:tabs>
          <w:tab w:val="left" w:pos="0"/>
          <w:tab w:val="left" w:pos="709"/>
          <w:tab w:val="left" w:pos="851"/>
          <w:tab w:val="left" w:pos="1134"/>
        </w:tabs>
        <w:bidi w:val="0"/>
        <w:ind w:firstLine="709"/>
        <w:jc w:val="left"/>
        <w:rPr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2. Условия участия в аукционе</w:t>
      </w:r>
    </w:p>
    <w:p w14:paraId="7CB44700">
      <w:pPr>
        <w:tabs>
          <w:tab w:val="left" w:pos="709"/>
        </w:tabs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2.1. Участниками аукциона являются физические и юридические лица, своевременно подавшие заявку на участие в аукционе, представившие надлежащим образом оформленные документы и своевременно внесшие задаток для участия в аукционе (далее - участник), за исключением:</w:t>
      </w:r>
    </w:p>
    <w:p w14:paraId="35E354FC">
      <w:pPr>
        <w:tabs>
          <w:tab w:val="left" w:pos="0"/>
          <w:tab w:val="left" w:pos="709"/>
        </w:tabs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14:paraId="76C0FCAE">
      <w:pPr>
        <w:tabs>
          <w:tab w:val="left" w:pos="0"/>
          <w:tab w:val="left" w:pos="709"/>
          <w:tab w:val="left" w:pos="851"/>
        </w:tabs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 процентов, кроме случаев, предусмотренных статьей 25 Закона о приватизации;</w:t>
      </w:r>
    </w:p>
    <w:p w14:paraId="74A1E904">
      <w:pPr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4E18E8D4">
      <w:pPr>
        <w:tabs>
          <w:tab w:val="left" w:pos="709"/>
        </w:tabs>
        <w:bidi w:val="0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Понятие «контролирующее лицо» используется в том же значении, что и в </w:t>
      </w:r>
      <w:r>
        <w:fldChar w:fldCharType="begin"/>
      </w:r>
      <w:r>
        <w:instrText xml:space="preserve"> HYPERLINK "consultantplus://offline/ref=BE8CC81604E7C9BED92BBB0C75DCE7FD0013A56CD38A1ADFB3FB2F5B2F8832281C1E25FCD291FB2330aBJ" \h </w:instrText>
      </w:r>
      <w:r>
        <w:fldChar w:fldCharType="separate"/>
      </w:r>
      <w:r>
        <w:rPr>
          <w:rFonts w:ascii="Times New Roman" w:hAnsi="Times New Roman"/>
          <w:spacing w:val="-6"/>
          <w:sz w:val="24"/>
          <w:szCs w:val="24"/>
        </w:rPr>
        <w:t>статье 5</w:t>
      </w:r>
      <w:r>
        <w:rPr>
          <w:rFonts w:ascii="Times New Roman" w:hAnsi="Times New Roman"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spacing w:val="-6"/>
          <w:sz w:val="24"/>
          <w:szCs w:val="24"/>
        </w:rPr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</w:t>
      </w:r>
      <w:r>
        <w:fldChar w:fldCharType="begin"/>
      </w:r>
      <w:r>
        <w:instrText xml:space="preserve"> HYPERLINK "consultantplus://offline/ref=BE8CC81604E7C9BED92BBB0C75DCE7FD0013AA66D28C1ADFB3FB2F5B2F8832281C1E25FCD291F92530a0J" \h </w:instrText>
      </w:r>
      <w:r>
        <w:fldChar w:fldCharType="separate"/>
      </w:r>
      <w:r>
        <w:rPr>
          <w:rFonts w:ascii="Times New Roman" w:hAnsi="Times New Roman"/>
          <w:spacing w:val="-6"/>
          <w:sz w:val="24"/>
          <w:szCs w:val="24"/>
        </w:rPr>
        <w:t>статье 3</w:t>
      </w:r>
      <w:r>
        <w:rPr>
          <w:rFonts w:ascii="Times New Roman" w:hAnsi="Times New Roman"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spacing w:val="-6"/>
          <w:sz w:val="24"/>
          <w:szCs w:val="24"/>
        </w:rPr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14:paraId="5A63DA59">
      <w:pPr>
        <w:tabs>
          <w:tab w:val="left" w:pos="0"/>
          <w:tab w:val="left" w:pos="709"/>
          <w:tab w:val="left" w:pos="851"/>
        </w:tabs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2.2. Лицо, отвечающее признакам покупателя в соответствии с Законом о приватизации и желающее приобрести имущество, выставленные на аукцион, (далее - претендент), </w:t>
      </w:r>
      <w:r>
        <w:rPr>
          <w:rFonts w:ascii="Times New Roman" w:hAnsi="Times New Roman" w:eastAsia="Calibri"/>
          <w:b/>
          <w:sz w:val="24"/>
          <w:szCs w:val="24"/>
        </w:rPr>
        <w:t xml:space="preserve">обязано осуществить следующие действия: </w:t>
      </w:r>
    </w:p>
    <w:p w14:paraId="2D962193">
      <w:pPr>
        <w:tabs>
          <w:tab w:val="left" w:pos="0"/>
          <w:tab w:val="left" w:pos="709"/>
          <w:tab w:val="left" w:pos="851"/>
        </w:tabs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внести задаток на счет оператора электронной площадки в указанном в настоящем информационном сообщении порядке;</w:t>
      </w:r>
    </w:p>
    <w:p w14:paraId="21D2CEBF">
      <w:pPr>
        <w:tabs>
          <w:tab w:val="left" w:pos="0"/>
          <w:tab w:val="left" w:pos="709"/>
          <w:tab w:val="left" w:pos="851"/>
        </w:tabs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eastAsia="Calibri"/>
          <w:sz w:val="24"/>
          <w:szCs w:val="24"/>
        </w:rPr>
        <w:t xml:space="preserve">заполнить размещенную в открытой части электронной площадки форму заявки с приложением электронных документов в соответствии с перечнем, приведенным в настоящем информационном сообщении, </w:t>
      </w:r>
      <w:r>
        <w:rPr>
          <w:rFonts w:ascii="Times New Roman" w:hAnsi="Times New Roman"/>
          <w:spacing w:val="-6"/>
          <w:sz w:val="24"/>
          <w:szCs w:val="24"/>
        </w:rPr>
        <w:t>в порядке, установленном в настоящем информационном сообщении;</w:t>
      </w:r>
    </w:p>
    <w:p w14:paraId="6E70473D">
      <w:pPr>
        <w:tabs>
          <w:tab w:val="left" w:pos="0"/>
          <w:tab w:val="left" w:pos="709"/>
          <w:tab w:val="left" w:pos="851"/>
        </w:tabs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6"/>
          <w:sz w:val="24"/>
          <w:szCs w:val="24"/>
        </w:rPr>
        <w:t>представить иные документы по перечню, указанному в настоящем информационном сообщении.</w:t>
      </w:r>
      <w:r>
        <w:rPr>
          <w:rFonts w:ascii="Times New Roman" w:hAnsi="Times New Roman" w:eastAsia="Calibri"/>
          <w:b/>
          <w:sz w:val="24"/>
          <w:szCs w:val="24"/>
        </w:rPr>
        <w:t xml:space="preserve"> </w:t>
      </w:r>
    </w:p>
    <w:p w14:paraId="19322321">
      <w:pPr>
        <w:bidi w:val="0"/>
        <w:ind w:firstLine="709"/>
        <w:jc w:val="both"/>
        <w:rPr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 xml:space="preserve">3. Порядок регистрации на электронной площадке. </w:t>
      </w:r>
    </w:p>
    <w:p w14:paraId="01A7E24A">
      <w:pPr>
        <w:tabs>
          <w:tab w:val="left" w:pos="0"/>
          <w:tab w:val="left" w:pos="709"/>
        </w:tabs>
        <w:bidi w:val="0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3.1. Для обеспечения доступа к участию в электронном аукционе претендентам необходимо зарегистрироваться (при отсутствии регистрации) на универсальной торговой платформе АО «Сбербанк-АСТ» в торговой секции «Приватизация, аренда и продажа прав» </w:t>
      </w:r>
      <w:r>
        <w:fldChar w:fldCharType="begin"/>
      </w:r>
      <w:r>
        <w:instrText xml:space="preserve"> HYPERLINK "http://utp.sberbank-ast.ru/" \h </w:instrText>
      </w:r>
      <w:r>
        <w:fldChar w:fldCharType="separate"/>
      </w:r>
      <w:r>
        <w:rPr>
          <w:rFonts w:ascii="Times New Roman" w:hAnsi="Times New Roman"/>
          <w:spacing w:val="-6"/>
          <w:sz w:val="24"/>
          <w:szCs w:val="24"/>
        </w:rPr>
        <w:t>http://utp.sberbank-ast.ru</w:t>
      </w:r>
      <w:r>
        <w:rPr>
          <w:rStyle w:val="5"/>
          <w:rFonts w:ascii="Times New Roman" w:hAnsi="Times New Roman"/>
          <w:spacing w:val="-6"/>
          <w:sz w:val="24"/>
          <w:szCs w:val="24"/>
        </w:rPr>
        <w:footnoteReference w:id="0"/>
      </w:r>
      <w:r>
        <w:rPr>
          <w:rStyle w:val="5"/>
          <w:rFonts w:ascii="Times New Roman" w:hAnsi="Times New Roman"/>
          <w:spacing w:val="-6"/>
          <w:sz w:val="24"/>
          <w:szCs w:val="24"/>
        </w:rPr>
        <w:fldChar w:fldCharType="end"/>
      </w:r>
    </w:p>
    <w:p w14:paraId="3A2C8735">
      <w:pPr>
        <w:tabs>
          <w:tab w:val="left" w:pos="0"/>
          <w:tab w:val="left" w:pos="709"/>
        </w:tabs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3.2. Регистрация на электронной площадке осуществляется без взимания платы.</w:t>
      </w:r>
    </w:p>
    <w:p w14:paraId="19757300">
      <w:pPr>
        <w:tabs>
          <w:tab w:val="left" w:pos="0"/>
          <w:tab w:val="left" w:pos="709"/>
        </w:tabs>
        <w:bidi w:val="0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3.3. Регистрация на электронной площадке проводится в соответствии</w:t>
      </w:r>
      <w:r>
        <w:rPr>
          <w:rFonts w:ascii="Times New Roman" w:hAnsi="Times New Roman"/>
          <w:spacing w:val="-6"/>
          <w:sz w:val="24"/>
          <w:szCs w:val="24"/>
        </w:rPr>
        <w:br w:type="textWrapping"/>
      </w:r>
      <w:r>
        <w:rPr>
          <w:rFonts w:ascii="Times New Roman" w:hAnsi="Times New Roman"/>
          <w:spacing w:val="-6"/>
          <w:sz w:val="24"/>
          <w:szCs w:val="24"/>
        </w:rPr>
        <w:t>с регламентом электронной площадки размещенном по адресу</w:t>
      </w:r>
      <w:r>
        <w:rPr>
          <w:rFonts w:ascii="Times New Roman" w:hAnsi="Times New Roman"/>
          <w:spacing w:val="-6"/>
          <w:sz w:val="24"/>
          <w:szCs w:val="24"/>
        </w:rPr>
        <w:br w:type="textWrapping"/>
      </w:r>
      <w:r>
        <w:fldChar w:fldCharType="begin"/>
      </w:r>
      <w:r>
        <w:instrText xml:space="preserve"> HYPERLINK "http://utp.sberbank-ast.ru/AP/Notice/1027/Instructions" \h </w:instrText>
      </w:r>
      <w:r>
        <w:fldChar w:fldCharType="separate"/>
      </w:r>
      <w:r>
        <w:rPr>
          <w:rFonts w:ascii="Times New Roman" w:hAnsi="Times New Roman"/>
          <w:spacing w:val="-6"/>
          <w:sz w:val="24"/>
          <w:szCs w:val="24"/>
        </w:rPr>
        <w:t>http://utp.sberbank-ast.ru/AP/Notice/1027/Instructions</w:t>
      </w:r>
      <w:r>
        <w:rPr>
          <w:rFonts w:ascii="Times New Roman" w:hAnsi="Times New Roman"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spacing w:val="-6"/>
          <w:sz w:val="24"/>
          <w:szCs w:val="24"/>
        </w:rPr>
        <w:t>.</w:t>
      </w:r>
    </w:p>
    <w:p w14:paraId="0ED3B72B">
      <w:pPr>
        <w:tabs>
          <w:tab w:val="left" w:pos="0"/>
          <w:tab w:val="left" w:pos="709"/>
        </w:tabs>
        <w:bidi w:val="0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3.4. Необходимым условием участия в продаже имущества на аукционе является наличие электронной подписи претендента, полученной в одном из авторизированных удостоверяющих центров. В соответствии с регламентом электронной площадки принимаются и признаются сертификаты ключей проверки электронной подписи, изданные доверенными удостоверяющими центрами. Список доверенных удостоверяющих центров публикуется в открытой части электронной площадки по адресу </w:t>
      </w:r>
      <w:r>
        <w:fldChar w:fldCharType="begin"/>
      </w:r>
      <w:r>
        <w:instrText xml:space="preserve"> HYPERLINK "http://www.sberbank-ast.ru/SBCAAuthorizeList.aspx" \h </w:instrText>
      </w:r>
      <w:r>
        <w:fldChar w:fldCharType="separate"/>
      </w:r>
      <w:r>
        <w:rPr>
          <w:rFonts w:ascii="Times New Roman" w:hAnsi="Times New Roman"/>
          <w:spacing w:val="-6"/>
          <w:sz w:val="24"/>
          <w:szCs w:val="24"/>
        </w:rPr>
        <w:t>http://www.sberbank-ast.ru/SBCAAuthorizeList.aspx</w:t>
      </w:r>
      <w:r>
        <w:rPr>
          <w:rFonts w:ascii="Times New Roman" w:hAnsi="Times New Roman"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spacing w:val="-6"/>
          <w:sz w:val="24"/>
          <w:szCs w:val="24"/>
        </w:rPr>
        <w:t>.</w:t>
      </w:r>
    </w:p>
    <w:p w14:paraId="5A24D42A">
      <w:pPr>
        <w:tabs>
          <w:tab w:val="left" w:pos="0"/>
          <w:tab w:val="left" w:pos="709"/>
        </w:tabs>
        <w:bidi w:val="0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3.5. Инструкция для участника торгов по работе в торговой секции «Приватизация, аренда и продажа прав» универсальной торговой платформы АО «Сбербанк-АСТ» размещена по адресу: </w:t>
      </w:r>
      <w:r>
        <w:fldChar w:fldCharType="begin"/>
      </w:r>
      <w:r>
        <w:instrText xml:space="preserve"> HYPERLINK "http://utp.sberbank-ast.ru/AP/Notice/652/Instructions" \h </w:instrText>
      </w:r>
      <w:r>
        <w:fldChar w:fldCharType="separate"/>
      </w:r>
      <w:r>
        <w:rPr>
          <w:rFonts w:ascii="Times New Roman" w:hAnsi="Times New Roman"/>
          <w:spacing w:val="-6"/>
          <w:sz w:val="24"/>
          <w:szCs w:val="24"/>
        </w:rPr>
        <w:t>http://utp.sberbank-ast.ru/AP/Notice/652/Instructions</w:t>
      </w:r>
      <w:r>
        <w:rPr>
          <w:rFonts w:ascii="Times New Roman" w:hAnsi="Times New Roman"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spacing w:val="-6"/>
          <w:sz w:val="24"/>
          <w:szCs w:val="24"/>
        </w:rPr>
        <w:t>.</w:t>
      </w:r>
    </w:p>
    <w:p w14:paraId="4B507A43">
      <w:pPr>
        <w:tabs>
          <w:tab w:val="left" w:pos="0"/>
          <w:tab w:val="left" w:pos="709"/>
        </w:tabs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3.6. Регистрация претендента на электронной площадке осуществляется на срок, не превышающий 3 года со дня направления оператором электронной площадки этому претенденту уведомления о принятии решения о его регистрации на электронной площадке. 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месяцев.</w:t>
      </w:r>
    </w:p>
    <w:p w14:paraId="152D23D3">
      <w:pPr>
        <w:tabs>
          <w:tab w:val="left" w:pos="0"/>
          <w:tab w:val="left" w:pos="567"/>
          <w:tab w:val="left" w:pos="709"/>
        </w:tabs>
        <w:bidi w:val="0"/>
        <w:ind w:firstLine="709"/>
        <w:jc w:val="both"/>
        <w:rPr>
          <w:rFonts w:ascii="Times New Roman" w:hAnsi="Times New Roman"/>
          <w:b/>
          <w:spacing w:val="-6"/>
          <w:sz w:val="24"/>
          <w:szCs w:val="24"/>
        </w:rPr>
      </w:pPr>
    </w:p>
    <w:p w14:paraId="1A2AAAFC">
      <w:pPr>
        <w:tabs>
          <w:tab w:val="left" w:pos="0"/>
          <w:tab w:val="left" w:pos="567"/>
          <w:tab w:val="left" w:pos="709"/>
        </w:tabs>
        <w:bidi w:val="0"/>
        <w:ind w:firstLine="709"/>
        <w:jc w:val="both"/>
        <w:rPr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 xml:space="preserve">4. Порядок перечисления, блокирования, прекращения блокирования и возврата денежных средств, перечисленных в качестве задатка </w:t>
      </w:r>
    </w:p>
    <w:p w14:paraId="77504686">
      <w:pPr>
        <w:pStyle w:val="24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</w:pPr>
      <w:r>
        <w:rPr>
          <w:rFonts w:ascii="Times New Roman" w:hAnsi="Times New Roman"/>
          <w:b w:val="0"/>
          <w:sz w:val="24"/>
          <w:szCs w:val="24"/>
        </w:rPr>
        <w:t xml:space="preserve">4.1. Для участия в аукционе претенденты перечисляют задаток в размере </w:t>
      </w:r>
      <w:r>
        <w:rPr>
          <w:rFonts w:hint="default" w:ascii="Times New Roman" w:hAnsi="Times New Roman"/>
          <w:b w:val="0"/>
          <w:color w:val="FF0000"/>
          <w:sz w:val="24"/>
          <w:szCs w:val="24"/>
          <w:lang w:val="ru-RU"/>
        </w:rPr>
        <w:t>1</w:t>
      </w:r>
      <w:r>
        <w:rPr>
          <w:rFonts w:ascii="Times New Roman" w:hAnsi="Times New Roman"/>
          <w:b w:val="0"/>
          <w:color w:val="C9211E"/>
          <w:sz w:val="24"/>
          <w:szCs w:val="24"/>
        </w:rPr>
        <w:t>0 процентов</w:t>
      </w:r>
      <w:r>
        <w:rPr>
          <w:rFonts w:ascii="Times New Roman" w:hAnsi="Times New Roman"/>
          <w:b w:val="0"/>
          <w:sz w:val="24"/>
          <w:szCs w:val="24"/>
        </w:rPr>
        <w:t xml:space="preserve"> начальной цены продажи имущества (лота), указанной в разделе 1 настоящего информационного сообщения. Претендент осуществляет перечисление денежных средств на банковские реквизиты оператора электронной площадки, указанные в п. 4.5. настоящего информационного сообщения. Зачисление денежных средств осуществляется оператором электронной площадки на лицевой счет претендента в течение не более чем 1 часа с момента получения от расчетной организации (банка) информации о поступлении денежных средств. Зачисление денежных средств осуществляется в соответствии с регламентом оператора электронной площадки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размещенном по адресу: </w:t>
      </w:r>
      <w:r>
        <w:fldChar w:fldCharType="begin"/>
      </w:r>
      <w:r>
        <w:instrText xml:space="preserve"> HYPERLINK "http://utp.sberbank-ast.ru/Main/Notice/988/Reglament" \h </w:instrText>
      </w:r>
      <w:r>
        <w:fldChar w:fldCharType="separate"/>
      </w:r>
      <w:r>
        <w:rPr>
          <w:rFonts w:ascii="Times New Roman" w:hAnsi="Times New Roman"/>
          <w:b w:val="0"/>
          <w:sz w:val="24"/>
          <w:szCs w:val="24"/>
        </w:rPr>
        <w:t>http://utp.sberbank-ast.ru/Main/Notice/988/Reglament</w:t>
      </w:r>
      <w:r>
        <w:rPr>
          <w:rFonts w:ascii="Times New Roman" w:hAnsi="Times New Roman"/>
          <w:b w:val="0"/>
          <w:sz w:val="24"/>
          <w:szCs w:val="24"/>
        </w:rPr>
        <w:fldChar w:fldCharType="end"/>
      </w:r>
      <w:r>
        <w:rPr>
          <w:rFonts w:ascii="Times New Roman" w:hAnsi="Times New Roman"/>
          <w:b w:val="0"/>
          <w:sz w:val="24"/>
          <w:szCs w:val="24"/>
        </w:rPr>
        <w:t>. Оператор вправе отказать в зачислении денежных средств, если такие денежные средства поступили со счета третьего лица, без указания оснований такого отказа.</w:t>
      </w:r>
    </w:p>
    <w:p w14:paraId="3ECCB988">
      <w:pPr>
        <w:pStyle w:val="24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4.2. Задаток служит обеспечением исполнения обязательства победителя аукциона по заключению договора купли-продажи имущества и оплате приобретенного на торгах имущества.</w:t>
      </w:r>
    </w:p>
    <w:p w14:paraId="7CEB9931">
      <w:pPr>
        <w:pStyle w:val="24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</w:pPr>
      <w:r>
        <w:rPr>
          <w:rFonts w:ascii="Times New Roman" w:hAnsi="Times New Roman"/>
          <w:b w:val="0"/>
          <w:sz w:val="24"/>
          <w:szCs w:val="24"/>
        </w:rPr>
        <w:t>4.3. Блокирование, прекращение блокирования и возврат денежных средств, перечисляемых претендентами в качестве задатка осуществляется в соответствии с регламентами оператора электронной площадки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размещенными по адресам: </w:t>
      </w:r>
      <w:r>
        <w:fldChar w:fldCharType="begin"/>
      </w:r>
      <w:r>
        <w:instrText xml:space="preserve"> HYPERLINK "http://utp.sberbank-ast.ru/Main/Notice/988/Reglament" \h </w:instrText>
      </w:r>
      <w:r>
        <w:fldChar w:fldCharType="separate"/>
      </w:r>
      <w:r>
        <w:rPr>
          <w:rFonts w:ascii="Times New Roman" w:hAnsi="Times New Roman"/>
          <w:b w:val="0"/>
          <w:sz w:val="24"/>
          <w:szCs w:val="24"/>
        </w:rPr>
        <w:t>http://utp.sberbank-ast.ru/Main/Notice/988/Reglament</w:t>
      </w:r>
      <w:r>
        <w:rPr>
          <w:rFonts w:ascii="Times New Roman" w:hAnsi="Times New Roman"/>
          <w:b w:val="0"/>
          <w:sz w:val="24"/>
          <w:szCs w:val="24"/>
        </w:rPr>
        <w:fldChar w:fldCharType="end"/>
      </w:r>
      <w:r>
        <w:rPr>
          <w:rFonts w:ascii="Times New Roman" w:hAnsi="Times New Roman"/>
          <w:b w:val="0"/>
          <w:sz w:val="24"/>
          <w:szCs w:val="24"/>
        </w:rPr>
        <w:t xml:space="preserve">;  </w:t>
      </w:r>
      <w:r>
        <w:fldChar w:fldCharType="begin"/>
      </w:r>
      <w:r>
        <w:instrText xml:space="preserve"> HYPERLINK "http://utp.sberbank-ast.ru/AP/Notice/1027/Instructions" \h </w:instrText>
      </w:r>
      <w:r>
        <w:fldChar w:fldCharType="separate"/>
      </w:r>
      <w:r>
        <w:rPr>
          <w:rFonts w:ascii="Times New Roman" w:hAnsi="Times New Roman"/>
          <w:b w:val="0"/>
          <w:sz w:val="24"/>
          <w:szCs w:val="24"/>
        </w:rPr>
        <w:t>http://utp.sberbank-ast.ru/AP/Notice/1027/Instructions</w:t>
      </w:r>
      <w:r>
        <w:rPr>
          <w:rFonts w:ascii="Times New Roman" w:hAnsi="Times New Roman"/>
          <w:b w:val="0"/>
          <w:sz w:val="24"/>
          <w:szCs w:val="24"/>
        </w:rPr>
        <w:fldChar w:fldCharType="end"/>
      </w:r>
      <w:r>
        <w:rPr>
          <w:rFonts w:ascii="Times New Roman" w:hAnsi="Times New Roman"/>
          <w:b w:val="0"/>
          <w:sz w:val="24"/>
          <w:szCs w:val="24"/>
        </w:rPr>
        <w:t>.</w:t>
      </w:r>
    </w:p>
    <w:p w14:paraId="0B026DAE">
      <w:pPr>
        <w:pStyle w:val="25"/>
        <w:shd w:val="clear" w:color="auto" w:fill="auto"/>
        <w:tabs>
          <w:tab w:val="left" w:pos="590"/>
        </w:tabs>
        <w:bidi w:val="0"/>
        <w:spacing w:before="0" w:after="0" w:line="240" w:lineRule="auto"/>
        <w:ind w:left="23" w:right="23" w:firstLine="709"/>
        <w:rPr>
          <w:rFonts w:ascii="Times New Roman" w:hAnsi="Times New Roman"/>
        </w:rPr>
      </w:pPr>
      <w:r>
        <w:rPr>
          <w:rFonts w:ascii="Times New Roman" w:hAnsi="Times New Roman" w:eastAsia="Calibri"/>
          <w:b/>
          <w:bCs/>
          <w:spacing w:val="0"/>
          <w:sz w:val="24"/>
          <w:szCs w:val="24"/>
        </w:rPr>
        <w:t xml:space="preserve">4.4. Для участия в аукционе денежные средства в сумме задатка должны быть зачислены на лицевой счет претендента на универсальной торговой площадке не позднее </w:t>
      </w:r>
      <w:r>
        <w:rPr>
          <w:rFonts w:ascii="Times New Roman" w:hAnsi="Times New Roman" w:eastAsia="Calibri"/>
          <w:b/>
          <w:bCs/>
          <w:color w:val="000000"/>
          <w:spacing w:val="0"/>
          <w:sz w:val="24"/>
          <w:szCs w:val="24"/>
        </w:rPr>
        <w:t>00</w:t>
      </w:r>
      <w:r>
        <w:rPr>
          <w:rFonts w:ascii="Times New Roman" w:hAnsi="Times New Roman" w:eastAsia="Calibri"/>
          <w:b/>
          <w:bCs/>
          <w:spacing w:val="0"/>
          <w:sz w:val="24"/>
          <w:szCs w:val="24"/>
        </w:rPr>
        <w:t xml:space="preserve"> часов 00 минут (время московское) </w:t>
      </w:r>
      <w:r>
        <w:rPr>
          <w:rFonts w:hint="default" w:ascii="Times New Roman" w:hAnsi="Times New Roman" w:eastAsia="Calibri"/>
          <w:b/>
          <w:bCs/>
          <w:spacing w:val="0"/>
          <w:sz w:val="24"/>
          <w:szCs w:val="24"/>
          <w:lang w:val="ru-RU"/>
        </w:rPr>
        <w:t>07</w:t>
      </w:r>
      <w:r>
        <w:rPr>
          <w:rFonts w:ascii="Times New Roman" w:hAnsi="Times New Roman" w:eastAsia="Calibri"/>
          <w:b/>
          <w:bCs/>
          <w:color w:val="FF0000"/>
          <w:spacing w:val="0"/>
          <w:sz w:val="24"/>
          <w:szCs w:val="24"/>
          <w:highlight w:val="none"/>
          <w:shd w:val="clear" w:fill="FFFF00"/>
        </w:rPr>
        <w:t xml:space="preserve"> </w:t>
      </w:r>
      <w:r>
        <w:rPr>
          <w:rFonts w:ascii="Times New Roman" w:hAnsi="Times New Roman" w:eastAsia="Calibri"/>
          <w:b/>
          <w:bCs/>
          <w:color w:val="FF0000"/>
          <w:spacing w:val="0"/>
          <w:sz w:val="24"/>
          <w:szCs w:val="24"/>
          <w:highlight w:val="none"/>
          <w:shd w:val="clear" w:fill="FFFF00"/>
          <w:lang w:val="ru-RU"/>
        </w:rPr>
        <w:t>августа</w:t>
      </w:r>
      <w:r>
        <w:rPr>
          <w:rFonts w:ascii="Times New Roman" w:hAnsi="Times New Roman" w:eastAsia="Calibri"/>
          <w:b/>
          <w:bCs/>
          <w:color w:val="FF0000"/>
          <w:spacing w:val="0"/>
          <w:sz w:val="24"/>
          <w:szCs w:val="24"/>
          <w:highlight w:val="none"/>
          <w:shd w:val="clear" w:fill="FFFF00"/>
        </w:rPr>
        <w:t xml:space="preserve"> 202</w:t>
      </w:r>
      <w:r>
        <w:rPr>
          <w:rFonts w:hint="default" w:ascii="Times New Roman" w:hAnsi="Times New Roman" w:eastAsia="Calibri"/>
          <w:b/>
          <w:bCs/>
          <w:color w:val="FF0000"/>
          <w:spacing w:val="0"/>
          <w:sz w:val="24"/>
          <w:szCs w:val="24"/>
          <w:highlight w:val="none"/>
          <w:shd w:val="clear" w:fill="FFFF00"/>
          <w:lang w:val="ru-RU"/>
        </w:rPr>
        <w:t>4</w:t>
      </w:r>
      <w:r>
        <w:rPr>
          <w:rFonts w:ascii="Times New Roman" w:hAnsi="Times New Roman" w:eastAsia="Calibri"/>
          <w:b/>
          <w:bCs/>
          <w:color w:val="FF0000"/>
          <w:spacing w:val="0"/>
          <w:sz w:val="24"/>
          <w:szCs w:val="24"/>
          <w:highlight w:val="none"/>
          <w:shd w:val="clear" w:fill="FFFF00"/>
        </w:rPr>
        <w:t xml:space="preserve"> года.</w:t>
      </w:r>
      <w:r>
        <w:rPr>
          <w:rFonts w:ascii="Times New Roman" w:hAnsi="Times New Roman" w:eastAsia="Calibri"/>
          <w:bCs/>
          <w:color w:val="FF0000"/>
          <w:spacing w:val="0"/>
          <w:sz w:val="24"/>
          <w:szCs w:val="24"/>
          <w:highlight w:val="none"/>
          <w:shd w:val="clear" w:fill="FFFF00"/>
        </w:rPr>
        <w:t xml:space="preserve"> </w:t>
      </w:r>
      <w:r>
        <w:rPr>
          <w:rFonts w:ascii="Times New Roman" w:hAnsi="Times New Roman" w:eastAsia="Calibri"/>
          <w:bCs/>
          <w:spacing w:val="0"/>
          <w:sz w:val="24"/>
          <w:szCs w:val="24"/>
        </w:rPr>
        <w:t xml:space="preserve">Оператор электронной площадки программными средствами осуществляет блокирование денежных средств в сумме задатка в момент подачи заявки на участие (при их наличии на лицевом счете претендента на универсальной торговой площадке) либо в </w:t>
      </w:r>
      <w:r>
        <w:rPr>
          <w:rFonts w:ascii="Times New Roman" w:hAnsi="Times New Roman" w:eastAsia="Calibri"/>
          <w:bCs/>
          <w:color w:val="000000"/>
          <w:spacing w:val="0"/>
          <w:sz w:val="24"/>
          <w:szCs w:val="24"/>
        </w:rPr>
        <w:t>00</w:t>
      </w:r>
      <w:r>
        <w:rPr>
          <w:rFonts w:ascii="Times New Roman" w:hAnsi="Times New Roman" w:eastAsia="Calibri"/>
          <w:bCs/>
          <w:spacing w:val="0"/>
          <w:sz w:val="24"/>
          <w:szCs w:val="24"/>
        </w:rPr>
        <w:t xml:space="preserve"> часов 00 минут (время московское) дня определения участников, указанного в настоящем информационном сообщении. Если денежных средств на лицевом счете претендента недостаточно для осуществления операции блокирования, то в день определения участников продавцу направляется информация о непоступлении оператору электронной площадки задатка от такого претендента.</w:t>
      </w:r>
    </w:p>
    <w:p w14:paraId="1EDC9433">
      <w:pPr>
        <w:pStyle w:val="24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4.5.</w:t>
      </w:r>
      <w:r>
        <w:rPr>
          <w:rFonts w:ascii="Times New Roman" w:hAnsi="Times New Roman"/>
          <w:b w:val="0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 xml:space="preserve">Банковские реквизиты счета оператора электронной площадки для перечисления задатка </w:t>
      </w:r>
      <w:r>
        <w:rPr>
          <w:rFonts w:ascii="Times New Roman" w:hAnsi="Times New Roman"/>
          <w:b w:val="0"/>
          <w:color w:val="000000"/>
          <w:sz w:val="24"/>
          <w:szCs w:val="24"/>
        </w:rPr>
        <w:t>(в соответствии с регламентом электронной площадки)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</w:p>
    <w:p w14:paraId="347CBEB0">
      <w:pPr>
        <w:pStyle w:val="24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</w:pPr>
      <w:r>
        <w:rPr>
          <w:rFonts w:ascii="Times New Roman" w:hAnsi="Times New Roman"/>
          <w:b w:val="0"/>
          <w:color w:val="000000"/>
          <w:sz w:val="24"/>
          <w:szCs w:val="24"/>
        </w:rPr>
        <w:t xml:space="preserve">АО «Сбербанк-АСТ»; ИНН 7707308480 КПП 770401001; расчетный счет 40702810300020038047; ПАО «Сбербанк России» г. Москва; БИК 044525225; корреспондентский счет 30101810400000000225, образец платежного поручения приведен на электронной площадке по адресу: </w:t>
      </w:r>
      <w:r>
        <w:fldChar w:fldCharType="begin"/>
      </w:r>
      <w:r>
        <w:instrText xml:space="preserve"> HYPERLINK "http://utp.sberbank-ast.ru/AP/Notice/653/Requisites" \h </w:instrText>
      </w:r>
      <w:r>
        <w:fldChar w:fldCharType="separate"/>
      </w:r>
      <w:r>
        <w:rPr>
          <w:rFonts w:ascii="Times New Roman" w:hAnsi="Times New Roman"/>
          <w:b w:val="0"/>
          <w:sz w:val="24"/>
          <w:szCs w:val="24"/>
        </w:rPr>
        <w:t>http://utp.sberbank-ast.ru/AP/Notice/653/Requisites</w:t>
      </w:r>
      <w:r>
        <w:rPr>
          <w:rFonts w:ascii="Times New Roman" w:hAnsi="Times New Roman"/>
          <w:b w:val="0"/>
          <w:sz w:val="24"/>
          <w:szCs w:val="24"/>
        </w:rPr>
        <w:fldChar w:fldCharType="end"/>
      </w:r>
      <w:r>
        <w:rPr>
          <w:rFonts w:ascii="Times New Roman" w:hAnsi="Times New Roman"/>
          <w:b w:val="0"/>
          <w:color w:val="000000"/>
          <w:sz w:val="24"/>
          <w:szCs w:val="24"/>
        </w:rPr>
        <w:t>.</w:t>
      </w:r>
    </w:p>
    <w:p w14:paraId="0D4DD112">
      <w:pPr>
        <w:pStyle w:val="24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При заполнении платежного поручения на перечисление задатка в назначении платежа указывается</w:t>
      </w:r>
      <w:r>
        <w:rPr>
          <w:rFonts w:ascii="Times New Roman" w:hAnsi="Times New Roman"/>
          <w:color w:val="000000"/>
          <w:sz w:val="24"/>
          <w:szCs w:val="24"/>
          <w:shd w:val="clear" w:fill="auto"/>
        </w:rPr>
        <w:t>:</w:t>
      </w:r>
      <w:r>
        <w:rPr>
          <w:rFonts w:ascii="Times New Roman" w:hAnsi="Times New Roman"/>
          <w:b w:val="0"/>
          <w:color w:val="000000"/>
          <w:sz w:val="24"/>
          <w:szCs w:val="24"/>
          <w:shd w:val="clear" w:fill="auto"/>
        </w:rPr>
        <w:t xml:space="preserve"> </w:t>
      </w:r>
      <w:r>
        <w:rPr>
          <w:rFonts w:ascii="Times New Roman" w:hAnsi="Times New Roman"/>
          <w:b w:val="0"/>
          <w:color w:val="000000"/>
          <w:sz w:val="24"/>
          <w:szCs w:val="24"/>
          <w:u w:val="single"/>
          <w:shd w:val="clear" w:fill="auto"/>
        </w:rPr>
        <w:t>Задаток для участия в процедуре по приватизации муниципального имущества, расположенного по адресу: (_______________). НДС не облагается. ИНН</w:t>
      </w:r>
      <w:r>
        <w:rPr>
          <w:rFonts w:ascii="Times New Roman" w:hAnsi="Times New Roman"/>
          <w:b w:val="0"/>
          <w:color w:val="000000"/>
          <w:sz w:val="24"/>
          <w:szCs w:val="24"/>
          <w:shd w:val="clear" w:fill="auto"/>
        </w:rPr>
        <w:t xml:space="preserve"> </w:t>
      </w:r>
      <w:r>
        <w:rPr>
          <w:rFonts w:ascii="Times New Roman" w:hAnsi="Times New Roman"/>
          <w:b w:val="0"/>
          <w:color w:val="000000"/>
          <w:sz w:val="24"/>
          <w:szCs w:val="24"/>
          <w:u w:val="single"/>
          <w:shd w:val="clear" w:fill="auto"/>
        </w:rPr>
        <w:t>____________</w:t>
      </w:r>
      <w:r>
        <w:rPr>
          <w:rFonts w:ascii="Times New Roman" w:hAnsi="Times New Roman"/>
          <w:b w:val="0"/>
          <w:color w:val="000000"/>
          <w:sz w:val="24"/>
          <w:szCs w:val="24"/>
          <w:shd w:val="clear" w:fill="auto"/>
        </w:rPr>
        <w:t xml:space="preserve"> (плательщика).</w:t>
      </w:r>
    </w:p>
    <w:p w14:paraId="4EE9F9B9">
      <w:pPr>
        <w:pStyle w:val="24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4.6. О</w:t>
      </w:r>
      <w:r>
        <w:rPr>
          <w:rFonts w:ascii="Times New Roman" w:hAnsi="Times New Roman"/>
          <w:b w:val="0"/>
          <w:sz w:val="24"/>
          <w:szCs w:val="24"/>
        </w:rPr>
        <w:t>ператор электронной площадки прекращает блокирование в отношении денежных средств участников, заблокированных в размере задатка на лицевом счете участника на электронной площадке после размещения продавцом протокола об итогах аукциона, за исключением победителя аукциона.</w:t>
      </w:r>
    </w:p>
    <w:p w14:paraId="316AA4DC">
      <w:pPr>
        <w:pStyle w:val="24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В случае отказа в допуске к участию в торгах, в течение одного дня, следующего за днем размещения продавцом протокола об определении участников, оператор электронной площадки прекращает блокирование в отношении денежных средств, перечисляемых претендентами в качестве задатка, заблокированных в размере задатка на лицевом счете претендентов.</w:t>
      </w:r>
    </w:p>
    <w:p w14:paraId="7476B01D">
      <w:pPr>
        <w:pStyle w:val="24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b w:val="0"/>
          <w:sz w:val="24"/>
          <w:szCs w:val="24"/>
        </w:rPr>
        <w:t>В случае отзыва заявки претендентом до окончания срока подачи заявок, оператор электронной площадки в течение одного часа прекращает блокирование в отношении денежных средств,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перечисленных претендентами в качестве задатка, в случае, если на момент отзыва заявки денежные средства в сумме задатка заблокированы оператором электронной площадки. </w:t>
      </w:r>
    </w:p>
    <w:p w14:paraId="039B70D3">
      <w:pPr>
        <w:pStyle w:val="24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В случае отзыва заявки претендентом до подписания протокола об определении участников, оператор электронной площадки прекращает блокирование денежных средств такого претендента в течение одного дня, следующего за днем размещения протокола об определении участников.</w:t>
      </w:r>
    </w:p>
    <w:p w14:paraId="07F6D328">
      <w:pPr>
        <w:pStyle w:val="24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В отношении денежных средств участников, не сделавших предложения о цене в ходе торговой сессии по лоту, заблокированных в размере задатка на лицевом счете на площадке, оператор электронной площадки прекращает блокирование не позднее одного дня, следующего за днем завершения торговой сессии.</w:t>
      </w:r>
    </w:p>
    <w:p w14:paraId="74C033BB">
      <w:pPr>
        <w:pStyle w:val="24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4.7. В случае отмены проведения настоящего аукциона по лоту на этапе приема заявок или допуска участников оператор электронной площадки в течение одного часа прекращает блокирование денежных средств в размере задатка на лицевых счетах претендентов, подавших заявку на участие в аукционе, на площадке, в случае если оператором электронной площадки на момент отмены проведения аукциона заблокирован задаток претендента.</w:t>
      </w:r>
    </w:p>
    <w:p w14:paraId="226924CE">
      <w:pPr>
        <w:pStyle w:val="24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4.8. При уклонении или отказе победителя аукциона от заключения договора купли-продажи имущества в установленный в настоящем информационном сообщении срок, победитель утрачивает право на заключение указанного договора. Задаток, перечисленный победителем аукциона, в данном случае победителю не возвращается, а перечисляется в бюджет Артинского городского округа.</w:t>
      </w:r>
    </w:p>
    <w:p w14:paraId="1D0487DC">
      <w:pPr>
        <w:pStyle w:val="24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4.9. Информационное сообщение о проведении аукциона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Федерации, а подача претендентом заявки на участие в аукционе и перечисление задатка для участия в аукционе являются акцептом такой оферты, и договор о задатке считается заключенным в письменной форме.</w:t>
      </w:r>
    </w:p>
    <w:p w14:paraId="3571FD8A">
      <w:pPr>
        <w:pStyle w:val="24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4.10. Оператор электронной площадки осуществляет возврат свободных (незаблокированных) или по которым снято блокирование денежных средств с лицевого счета претендента (участника) на основании его поручения (заявления), оформленного в личном кабинете на электронной площадке, не позднее 3 (трех) рабочих дней со дня получения оператором электронной площадки соответствующего поручения (заявления) от претендента (участника). Перечисление денежных средств производится по реквизитам, указанным в поручении (заявлении), а при их отсутствии – по реквизитам, указанным претендентом (участником) при регистрации на электронной площадке.</w:t>
      </w:r>
    </w:p>
    <w:p w14:paraId="1034F57C">
      <w:pPr>
        <w:tabs>
          <w:tab w:val="left" w:pos="567"/>
        </w:tabs>
        <w:bidi w:val="0"/>
        <w:ind w:firstLine="709"/>
        <w:jc w:val="left"/>
        <w:rPr>
          <w:rFonts w:eastAsia="Calibri"/>
          <w:b/>
          <w:bCs/>
          <w:sz w:val="24"/>
          <w:szCs w:val="24"/>
        </w:rPr>
      </w:pPr>
      <w:r>
        <w:rPr>
          <w:rFonts w:ascii="Times New Roman" w:hAnsi="Times New Roman" w:eastAsia="Calibri"/>
          <w:b/>
          <w:bCs/>
          <w:sz w:val="24"/>
          <w:szCs w:val="24"/>
        </w:rPr>
        <w:t>5. Исчерпывающий перечень документов, представляемых участниками аукциона, требования к их оформлению</w:t>
      </w:r>
    </w:p>
    <w:p w14:paraId="057A26E5">
      <w:pPr>
        <w:bidi w:val="0"/>
        <w:ind w:firstLine="709"/>
        <w:jc w:val="both"/>
        <w:rPr>
          <w:rFonts w:eastAsia="Calibri"/>
          <w:bCs/>
          <w:sz w:val="24"/>
          <w:szCs w:val="24"/>
        </w:rPr>
      </w:pPr>
      <w:r>
        <w:rPr>
          <w:rFonts w:ascii="Times New Roman" w:hAnsi="Times New Roman" w:eastAsia="Calibri"/>
          <w:bCs/>
          <w:sz w:val="24"/>
          <w:szCs w:val="24"/>
        </w:rPr>
        <w:t>5.1. Заявка на участие в аукционе должна быть составлена по форме согласно  приложению к настоящему информационному сообщению и должна содержать:</w:t>
      </w:r>
    </w:p>
    <w:p w14:paraId="1992EFA0">
      <w:pPr>
        <w:bidi w:val="0"/>
        <w:ind w:firstLine="709"/>
        <w:jc w:val="both"/>
        <w:rPr>
          <w:rFonts w:eastAsia="Calibri"/>
          <w:bCs/>
          <w:sz w:val="24"/>
          <w:szCs w:val="24"/>
        </w:rPr>
      </w:pPr>
      <w:r>
        <w:rPr>
          <w:rFonts w:ascii="Times New Roman" w:hAnsi="Times New Roman" w:eastAsia="Calibri"/>
          <w:bCs/>
          <w:sz w:val="24"/>
          <w:szCs w:val="24"/>
        </w:rPr>
        <w:t>фирменное наименование, сведения об организационно-правовой форме, о месте нахождения, почтовом адресе (для юридического лица), Ф.И.О., реквизиты документа, удостоверяющего личность, сведения о месте жительства (для физических лиц), номер контактного телефона.</w:t>
      </w:r>
    </w:p>
    <w:p w14:paraId="4AE7D8F4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 Заявки подаются юридическими и физическими лицами одновременно с приложением электронных образцов полного комплекта нижеперечисленных документов, оформленных надлежащим образом: </w:t>
      </w:r>
    </w:p>
    <w:p w14:paraId="500A5A95">
      <w:pPr>
        <w:bidi w:val="0"/>
        <w:ind w:firstLine="709"/>
        <w:jc w:val="both"/>
        <w:rPr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5.2.1. Юридическими лицами:</w:t>
      </w:r>
    </w:p>
    <w:p w14:paraId="40A0DD1A">
      <w:pPr>
        <w:bidi w:val="0"/>
        <w:ind w:firstLine="709"/>
        <w:jc w:val="both"/>
        <w:rPr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заверенные копии учредительных документов;</w:t>
      </w:r>
    </w:p>
    <w:p w14:paraId="0089743C">
      <w:pPr>
        <w:bidi w:val="0"/>
        <w:ind w:firstLine="709"/>
        <w:jc w:val="both"/>
        <w:rPr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документ, содержащий сведения о наличии (либо отсутствии) доли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14:paraId="59A04A29">
      <w:pPr>
        <w:bidi w:val="0"/>
        <w:ind w:firstLine="709"/>
        <w:jc w:val="both"/>
        <w:rPr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14:paraId="6EC6B6F3">
      <w:pPr>
        <w:bidi w:val="0"/>
        <w:ind w:firstLine="709"/>
        <w:jc w:val="both"/>
        <w:rPr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5.2.2. Физическими лицами:</w:t>
      </w:r>
    </w:p>
    <w:p w14:paraId="33012127">
      <w:pPr>
        <w:bidi w:val="0"/>
        <w:ind w:firstLine="709"/>
        <w:jc w:val="both"/>
        <w:rPr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копии документа, удостоверяющего личность.</w:t>
      </w:r>
    </w:p>
    <w:p w14:paraId="76A3BD22">
      <w:pPr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5.2.3. 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7B1DAE41"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5.2.4. Заявка на участие в аукционе, документы, относящиеся к заявке, составляются на русском языке. </w:t>
      </w:r>
      <w:r>
        <w:rPr>
          <w:rFonts w:ascii="Times New Roman" w:hAnsi="Times New Roman"/>
          <w:sz w:val="24"/>
          <w:szCs w:val="24"/>
        </w:rPr>
        <w:t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14:paraId="3C1DBEB6">
      <w:pPr>
        <w:bidi w:val="0"/>
        <w:ind w:firstLine="708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5.2.5. В случае если представленные документы содержат помарки, подчистки, исправления и т.п. такие документы должны быть заверены подписью заявителя с проставлением печати юридического лица (при наличии печати), либо указанные документы должны быть заменены на их копии, нотариально удостоверенные в установленном порядке.</w:t>
      </w:r>
    </w:p>
    <w:p w14:paraId="24B98FDA"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5.2.6 </w:t>
      </w:r>
      <w:r>
        <w:rPr>
          <w:rFonts w:ascii="Times New Roman" w:hAnsi="Times New Roman"/>
          <w:color w:val="000000"/>
          <w:sz w:val="24"/>
          <w:szCs w:val="24"/>
        </w:rPr>
        <w:t>Документооборот между претендентами, участниками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претендента или участника либо лица, имеющего право действовать от имени соответственно претендента или участника.</w:t>
      </w:r>
    </w:p>
    <w:p w14:paraId="56413A4D">
      <w:pPr>
        <w:bidi w:val="0"/>
        <w:ind w:firstLine="680"/>
        <w:jc w:val="left"/>
        <w:rPr>
          <w:rFonts w:ascii="Times New Roman" w:hAnsi="Times New Roman"/>
          <w:b/>
          <w:spacing w:val="-6"/>
          <w:sz w:val="24"/>
          <w:szCs w:val="24"/>
        </w:rPr>
      </w:pPr>
    </w:p>
    <w:p w14:paraId="65BC0FCB">
      <w:pPr>
        <w:bidi w:val="0"/>
        <w:ind w:firstLine="680"/>
        <w:jc w:val="left"/>
        <w:rPr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6. Порядок, форма подачи заявок, срок отзыва заявок и рассмотрения заявок на участие в аукционе</w:t>
      </w:r>
    </w:p>
    <w:p w14:paraId="61F72FFB">
      <w:pPr>
        <w:bidi w:val="0"/>
        <w:ind w:firstLine="709"/>
        <w:jc w:val="both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6.1. Порядок подачи заявок</w:t>
      </w:r>
    </w:p>
    <w:p w14:paraId="7D694139"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6.1.1 Заявки и иные представляемые одновременно с ними документы подаются на электронную площадку, начиная со времени и даты начала приема заявок до времени и даты окончания приема заявок, указанных в настоящем информационном сообщении.</w:t>
      </w:r>
      <w:r>
        <w:rPr>
          <w:rFonts w:ascii="Times New Roman" w:hAnsi="Times New Roman"/>
          <w:spacing w:val="-6"/>
          <w:sz w:val="24"/>
          <w:szCs w:val="24"/>
        </w:rPr>
        <w:t xml:space="preserve"> Одно лицо имеет право подать только одну заявку на участие в аукционе по каждому лоту в рамках одной процедуры торгов.</w:t>
      </w:r>
    </w:p>
    <w:p w14:paraId="21BD4BEF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6.1.2. Заявки и иные представляемые одновременно с ними документы по каждому лоту подаются отдельно, путем заполнения ее электронной формы, установленной оператором электронной площадки на дату подачи заявки и размещенной в открытой для доступа неограниченного круга лиц части электронной площадки с прикреплением формы заявки на участие в аукционе, указанной в приложении к информационному сообщению, и электронных образов необходимых документов предусмотренных в разделе 5 настоящего информационного сообщения.</w:t>
      </w:r>
    </w:p>
    <w:p w14:paraId="1CFBF209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6.1.3. Подаваемые заявки и иные представляемые одновременно с ними документы подписываются электронной подписью.</w:t>
      </w:r>
    </w:p>
    <w:p w14:paraId="3B8FD81E">
      <w:pPr>
        <w:bidi w:val="0"/>
        <w:ind w:firstLine="709"/>
        <w:jc w:val="both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6.2. Порядок приема заявок</w:t>
      </w:r>
    </w:p>
    <w:p w14:paraId="52B24095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6.2.1. При приеме заявок от претендентов оператор электронной площадки обеспечивает конфиденциальность данных о претендентах и участниках (претендентах, признанных в установленном порядке участниками аукциона), за исключением случая направления электронных документов продавцу,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14:paraId="483C5645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6.2.2. 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532BDCE1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6.2.3. Заявки с прилагаемыми к ним документами, поданные с нарушением установленного настоящим информационным сообщением срока, на электронной площадке не регистрируются программно-аппаратными средствами.</w:t>
      </w:r>
    </w:p>
    <w:p w14:paraId="25260A82">
      <w:pPr>
        <w:bidi w:val="0"/>
        <w:ind w:firstLine="709"/>
        <w:jc w:val="both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6.3. Порядок и срок отзыва, изменения заявок</w:t>
      </w:r>
    </w:p>
    <w:p w14:paraId="024585FF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6.3.1. Претендент вправе не позднее подписания протокола об определении участников отозвать заявку путем направления уведомления об отзыве заявки на электронную площадку. 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оператором электронной площадки направляется соответствующее уведомление.</w:t>
      </w:r>
    </w:p>
    <w:p w14:paraId="623C95DE">
      <w:pPr>
        <w:bidi w:val="0"/>
        <w:ind w:firstLine="709"/>
        <w:jc w:val="both"/>
        <w:rPr>
          <w:rFonts w:cs="Times New Roman CYR"/>
          <w:spacing w:val="-4"/>
          <w:sz w:val="24"/>
          <w:szCs w:val="24"/>
        </w:rPr>
      </w:pPr>
      <w:r>
        <w:rPr>
          <w:rFonts w:ascii="Times New Roman" w:hAnsi="Times New Roman" w:cs="Times New Roman CYR"/>
          <w:spacing w:val="-4"/>
          <w:sz w:val="24"/>
          <w:szCs w:val="24"/>
        </w:rPr>
        <w:t>6.3.2. Претендент вправе не позднее дня окончания срока приема заявок изменить заявку. Изменение заявки осуществляется путем отзыва ранее поданной и подачи новой заявки.</w:t>
      </w:r>
    </w:p>
    <w:p w14:paraId="2A0DA795">
      <w:pPr>
        <w:bidi w:val="0"/>
        <w:ind w:firstLine="709"/>
        <w:jc w:val="both"/>
        <w:rPr>
          <w:rFonts w:cs="Times New Roman CYR"/>
          <w:b/>
          <w:spacing w:val="-4"/>
          <w:sz w:val="24"/>
          <w:szCs w:val="24"/>
        </w:rPr>
      </w:pPr>
      <w:r>
        <w:rPr>
          <w:rFonts w:ascii="Times New Roman" w:hAnsi="Times New Roman" w:cs="Times New Roman CYR"/>
          <w:b/>
          <w:spacing w:val="-4"/>
          <w:sz w:val="24"/>
          <w:szCs w:val="24"/>
        </w:rPr>
        <w:t>6.4. Рассмотрение заявок</w:t>
      </w:r>
    </w:p>
    <w:p w14:paraId="51039B1A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6.4.1. В день признания претендентов участниками аукциона, указанный в настоящем информационном сообщении, оператор электронной площадки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14:paraId="02DD0550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6.4.2. Продавец в день рассмотрения заявок и документов претендентов (день определения участников аукциона)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14:paraId="6253A80E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6.4.3. Претендент приобретает статус участника аукциона с момента подписания протокола о признании претендентов участниками аукциона.</w:t>
      </w:r>
    </w:p>
    <w:p w14:paraId="5760A948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6.4.4. Не позднее следующего рабочего дня после дня подписания протокола о признании претендентов участниками аукциона всем претендентам, подавшим заявки, оператором электронной площадки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14:paraId="42725BB3">
      <w:pPr>
        <w:bidi w:val="0"/>
        <w:ind w:firstLine="709"/>
        <w:jc w:val="both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6.5. Условия допуска и отказа в допуске к участию в аукционе</w:t>
      </w:r>
    </w:p>
    <w:p w14:paraId="09ECBDC0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6.5.1. К участию в аукционе по продаже имущества допускаются лица, признанные продавцом в соответствии с Законом о приватизации участниками аукциона.</w:t>
      </w:r>
    </w:p>
    <w:p w14:paraId="7A25FBFD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6.5.2. Претендент не допускается к участию в аукционе по следующим основаниям:</w:t>
      </w:r>
    </w:p>
    <w:p w14:paraId="2F4E7918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14:paraId="5C48C85C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представлены не все документы в соответствии с перечнем, указанным в настоящем информационном сообщении о проведении аукциона, или оформление представленных документов не соответствует законодательству Российской Федерации;</w:t>
      </w:r>
    </w:p>
    <w:p w14:paraId="01869615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подтверждено поступление в установленный срок задатка на счет оператора электронной площадки, указанный в настоящем информационном сообщении;</w:t>
      </w:r>
    </w:p>
    <w:p w14:paraId="6E74BACC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заявка и иные представляемые одновременно с ней документы поданы лицом, не уполномоченным претендентом на осуществление таких действий.</w:t>
      </w:r>
    </w:p>
    <w:p w14:paraId="5E6723CA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6.5.3. Перечень указанных оснований отказа претенденту в участии в аукционе является исчерпывающим.</w:t>
      </w:r>
    </w:p>
    <w:p w14:paraId="78E41D35">
      <w:pPr>
        <w:bidi w:val="0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6.5.4. Информация о претендентах, не допущенных к участию в аукционе, размещается на официальном сайте Российской Федерации для размещения информации о проведении торгов </w:t>
      </w:r>
      <w:r>
        <w:fldChar w:fldCharType="begin"/>
      </w:r>
      <w:r>
        <w:instrText xml:space="preserve"> HYPERLINK "https://torgi.gov.ru/new" \h </w:instrText>
      </w:r>
      <w:r>
        <w:fldChar w:fldCharType="separate"/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t>https://torgi.gov.ru/new</w:t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fldChar w:fldCharType="end"/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в открытой части электронной площадки </w:t>
      </w:r>
      <w:r>
        <w:fldChar w:fldCharType="begin"/>
      </w:r>
      <w:r>
        <w:instrText xml:space="preserve"> HYPERLINK "http://utp.sberbank-ast.ru/" \h </w:instrText>
      </w:r>
      <w:r>
        <w:fldChar w:fldCharType="separate"/>
      </w:r>
      <w:r>
        <w:rPr>
          <w:rFonts w:ascii="Times New Roman" w:hAnsi="Times New Roman"/>
          <w:sz w:val="24"/>
          <w:szCs w:val="24"/>
        </w:rPr>
        <w:t>http://utp.sberbank-ast.ru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, в срок не позднее следующего рабочего дня, после подписания протокола о признании претендентов участниками аукциона.</w:t>
      </w:r>
    </w:p>
    <w:p w14:paraId="667F1E56">
      <w:pPr>
        <w:tabs>
          <w:tab w:val="left" w:pos="709"/>
        </w:tabs>
        <w:bidi w:val="0"/>
        <w:ind w:firstLine="709"/>
        <w:jc w:val="both"/>
        <w:rPr>
          <w:rFonts w:ascii="Times New Roman" w:hAnsi="Times New Roman"/>
          <w:b/>
          <w:spacing w:val="-4"/>
          <w:kern w:val="2"/>
          <w:sz w:val="24"/>
          <w:szCs w:val="24"/>
        </w:rPr>
      </w:pPr>
    </w:p>
    <w:p w14:paraId="708E1B6E">
      <w:pPr>
        <w:tabs>
          <w:tab w:val="left" w:pos="709"/>
        </w:tabs>
        <w:bidi w:val="0"/>
        <w:ind w:firstLine="709"/>
        <w:jc w:val="both"/>
        <w:rPr>
          <w:b/>
          <w:spacing w:val="-4"/>
          <w:kern w:val="2"/>
          <w:sz w:val="24"/>
          <w:szCs w:val="24"/>
        </w:rPr>
      </w:pPr>
      <w:r>
        <w:rPr>
          <w:rFonts w:ascii="Times New Roman" w:hAnsi="Times New Roman"/>
          <w:b/>
          <w:spacing w:val="-4"/>
          <w:kern w:val="2"/>
          <w:sz w:val="24"/>
          <w:szCs w:val="24"/>
        </w:rPr>
        <w:t>7. Порядок ознакомления участников аукциона с условиями договора, заключаемого по итогам его проведения, предоставления разъяснений информации по аукциону, осмотра имущества</w:t>
      </w:r>
    </w:p>
    <w:p w14:paraId="678B9FB0">
      <w:pPr>
        <w:tabs>
          <w:tab w:val="left" w:pos="0"/>
        </w:tabs>
        <w:bidi w:val="0"/>
        <w:ind w:firstLine="709"/>
        <w:jc w:val="both"/>
      </w:pPr>
      <w:r>
        <w:rPr>
          <w:rFonts w:ascii="Times New Roman" w:hAnsi="Times New Roman"/>
          <w:spacing w:val="-4"/>
          <w:kern w:val="2"/>
          <w:sz w:val="24"/>
          <w:szCs w:val="24"/>
        </w:rPr>
        <w:t>7.1.</w:t>
      </w:r>
      <w:r>
        <w:rPr>
          <w:rFonts w:ascii="Times New Roman" w:hAnsi="Times New Roman"/>
          <w:b/>
          <w:spacing w:val="-4"/>
          <w:kern w:val="2"/>
          <w:sz w:val="24"/>
          <w:szCs w:val="24"/>
        </w:rPr>
        <w:t> </w:t>
      </w:r>
      <w:r>
        <w:rPr>
          <w:rFonts w:ascii="Times New Roman" w:hAnsi="Times New Roman" w:eastAsia="Calibri"/>
          <w:sz w:val="24"/>
          <w:szCs w:val="24"/>
        </w:rPr>
        <w:t xml:space="preserve">С условиями договора, заключаемого по итогам проведения аукциона, а также иной информацией, касающейся имущества, выставленного на аукцион, можно ознакомиться </w:t>
      </w:r>
      <w:r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pacing w:val="-4"/>
          <w:kern w:val="2"/>
          <w:sz w:val="24"/>
          <w:szCs w:val="24"/>
        </w:rPr>
        <w:t xml:space="preserve">официальном сайте Российской Федерации для размещения информации о проведении торгов </w:t>
      </w:r>
      <w:r>
        <w:fldChar w:fldCharType="begin"/>
      </w:r>
      <w:r>
        <w:instrText xml:space="preserve"> HYPERLINK "https://torgi.gov.ru/new" \h </w:instrText>
      </w:r>
      <w:r>
        <w:fldChar w:fldCharType="separate"/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t>https://torgi.gov.ru/new</w:t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fldChar w:fldCharType="end"/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t xml:space="preserve"> </w:t>
      </w:r>
      <w:r>
        <w:rPr>
          <w:rFonts w:ascii="Times New Roman" w:hAnsi="Times New Roman"/>
          <w:spacing w:val="-4"/>
          <w:kern w:val="2"/>
          <w:sz w:val="24"/>
          <w:szCs w:val="24"/>
        </w:rPr>
        <w:t xml:space="preserve">и на электронной площадке http://utp.sberbank-ast.ru, а также </w:t>
      </w:r>
      <w:r>
        <w:rPr>
          <w:rFonts w:ascii="Times New Roman" w:hAnsi="Times New Roman" w:eastAsia="Calibri"/>
          <w:sz w:val="24"/>
          <w:szCs w:val="24"/>
        </w:rPr>
        <w:t xml:space="preserve">по рабочим дням </w:t>
      </w:r>
      <w:r>
        <w:rPr>
          <w:rFonts w:ascii="Times New Roman" w:hAnsi="Times New Roman" w:cs="Times New Roman CYR"/>
          <w:spacing w:val="-4"/>
          <w:sz w:val="24"/>
          <w:szCs w:val="24"/>
        </w:rPr>
        <w:t xml:space="preserve">с 8 час. 00 мин. до 17 час. 00 мин., перерыв с 13 час. 00 мин. до 14 час. 00 мин.  по адресу: </w:t>
      </w:r>
      <w:r>
        <w:rPr>
          <w:rFonts w:ascii="Times New Roman" w:hAnsi="Times New Roman" w:cs="Times New Roman CYR"/>
          <w:spacing w:val="-6"/>
          <w:sz w:val="24"/>
          <w:szCs w:val="24"/>
        </w:rPr>
        <w:t>623340, Свердловская область, Артинский район, пгт. Арти, ул. Ленина, 100</w:t>
      </w:r>
      <w:r>
        <w:rPr>
          <w:rFonts w:ascii="Times New Roman" w:hAnsi="Times New Roman" w:cs="Times New Roman CYR"/>
          <w:spacing w:val="-4"/>
          <w:sz w:val="24"/>
          <w:szCs w:val="24"/>
        </w:rPr>
        <w:t>.</w:t>
      </w:r>
    </w:p>
    <w:p w14:paraId="7070D298">
      <w:pPr>
        <w:tabs>
          <w:tab w:val="left" w:pos="0"/>
        </w:tabs>
        <w:bidi w:val="0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7.2. Любое заинтересованное лицо независимо от регистрации на электронной площадке со дня размещения информационного сообщения на </w:t>
      </w:r>
      <w:r>
        <w:rPr>
          <w:rFonts w:ascii="Times New Roman" w:hAnsi="Times New Roman"/>
          <w:spacing w:val="-4"/>
          <w:kern w:val="2"/>
          <w:sz w:val="24"/>
          <w:szCs w:val="24"/>
        </w:rPr>
        <w:t xml:space="preserve">официальном сайте Российской Федерации для размещения информации о проведении торгов </w:t>
      </w:r>
      <w:r>
        <w:fldChar w:fldCharType="begin"/>
      </w:r>
      <w:r>
        <w:instrText xml:space="preserve"> HYPERLINK "https://torgi.gov.ru/new" \h </w:instrText>
      </w:r>
      <w:r>
        <w:fldChar w:fldCharType="separate"/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t>https://torgi.gov.ru/new</w:t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fldChar w:fldCharType="end"/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t xml:space="preserve"> </w:t>
      </w:r>
      <w:r>
        <w:rPr>
          <w:rFonts w:ascii="Times New Roman" w:hAnsi="Times New Roman"/>
          <w:spacing w:val="-4"/>
          <w:kern w:val="2"/>
          <w:sz w:val="24"/>
          <w:szCs w:val="24"/>
        </w:rPr>
        <w:t xml:space="preserve">и на электронной площадке http://utp.sberbank-ast.ru </w:t>
      </w:r>
      <w:r>
        <w:rPr>
          <w:rFonts w:ascii="Times New Roman" w:hAnsi="Times New Roman"/>
          <w:sz w:val="24"/>
          <w:szCs w:val="24"/>
        </w:rPr>
        <w:t xml:space="preserve">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торгах, предварительно согласовав время и дату осмотра по телефону: </w:t>
      </w:r>
      <w:r>
        <w:rPr>
          <w:rFonts w:ascii="Times New Roman" w:hAnsi="Times New Roman" w:eastAsia="Calibri"/>
          <w:b/>
          <w:sz w:val="24"/>
          <w:szCs w:val="24"/>
        </w:rPr>
        <w:t>8 (343 91) 2-11-46.</w:t>
      </w:r>
    </w:p>
    <w:p w14:paraId="3AAC777C">
      <w:pPr>
        <w:tabs>
          <w:tab w:val="left" w:pos="0"/>
        </w:tabs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eastAsia="Calibri"/>
          <w:b/>
          <w:bCs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.3. Любое заинтересованное лицо независимо от регистрации на электронной площадке вправе направить на электронный адрес, указанный в пункте 1.4. настоящего информационного сообщения, оператора электронной площадки запрос о даче разъяснений положений информации о проведении аукциона. </w:t>
      </w:r>
    </w:p>
    <w:p w14:paraId="6E1E1F54">
      <w:pPr>
        <w:tabs>
          <w:tab w:val="left" w:pos="0"/>
        </w:tabs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14:paraId="08D2CFB0">
      <w:pPr>
        <w:tabs>
          <w:tab w:val="left" w:pos="0"/>
        </w:tabs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3F1A1811">
      <w:pPr>
        <w:tabs>
          <w:tab w:val="left" w:pos="0"/>
          <w:tab w:val="left" w:pos="709"/>
        </w:tabs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.4. Документооборот между претендентами, участниками торгов, продавцом и </w:t>
      </w:r>
      <w:r>
        <w:rPr>
          <w:rFonts w:ascii="Times New Roman" w:hAnsi="Times New Roman"/>
          <w:bCs/>
          <w:spacing w:val="-6"/>
          <w:sz w:val="24"/>
          <w:szCs w:val="24"/>
        </w:rPr>
        <w:t>оператором электронной площадки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претендента, участника торгов, продавца либо оператора электронной площадки и отправитель несет ответственность за подлинность и достоверность таких документов и сведений (электронные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оператора электронной площадки).</w:t>
      </w:r>
    </w:p>
    <w:p w14:paraId="5D655F86">
      <w:pPr>
        <w:pStyle w:val="8"/>
        <w:numPr>
          <w:ilvl w:val="0"/>
          <w:numId w:val="0"/>
        </w:numPr>
        <w:tabs>
          <w:tab w:val="left" w:pos="567"/>
          <w:tab w:val="left" w:pos="709"/>
        </w:tabs>
        <w:bidi w:val="0"/>
        <w:spacing w:before="0" w:after="0"/>
        <w:ind w:left="0" w:firstLine="709"/>
        <w:jc w:val="left"/>
        <w:outlineLvl w:val="0"/>
        <w:rPr>
          <w:rFonts w:ascii="Times New Roman" w:hAnsi="Times New Roman"/>
          <w:b/>
          <w:sz w:val="24"/>
          <w:szCs w:val="24"/>
        </w:rPr>
      </w:pPr>
    </w:p>
    <w:p w14:paraId="0167AA9F">
      <w:pPr>
        <w:pStyle w:val="8"/>
        <w:numPr>
          <w:ilvl w:val="0"/>
          <w:numId w:val="0"/>
        </w:numPr>
        <w:tabs>
          <w:tab w:val="left" w:pos="567"/>
          <w:tab w:val="left" w:pos="709"/>
        </w:tabs>
        <w:bidi w:val="0"/>
        <w:spacing w:before="0" w:after="0"/>
        <w:ind w:left="0" w:firstLine="709"/>
        <w:jc w:val="left"/>
        <w:outlineLvl w:val="0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 Порядок проведения аукциона</w:t>
      </w:r>
    </w:p>
    <w:p w14:paraId="58D3BA83"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8.1. Электронный аукцион проводится оператором электронной площадки в указанные в настоящем информационном сообщении день и час </w:t>
      </w:r>
      <w:r>
        <w:rPr>
          <w:rFonts w:ascii="Times New Roman" w:hAnsi="Times New Roman" w:eastAsia="Calibri"/>
          <w:sz w:val="24"/>
          <w:szCs w:val="24"/>
        </w:rPr>
        <w:t>путем последовательного повышения участниками начальной цены на величину, равную либо кратную величине «шага аукциона».</w:t>
      </w:r>
    </w:p>
    <w:p w14:paraId="6FA70B16"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8.2. «Шаг аукциона» устанавливается продавцом в фиксированной сумме, составляющей не более </w:t>
      </w:r>
      <w:r>
        <w:rPr>
          <w:rFonts w:ascii="Times New Roman" w:hAnsi="Times New Roman"/>
          <w:color w:val="C9211E"/>
          <w:sz w:val="24"/>
          <w:szCs w:val="24"/>
        </w:rPr>
        <w:t>5 (пяти) процентов</w:t>
      </w:r>
      <w:r>
        <w:rPr>
          <w:rFonts w:ascii="Times New Roman" w:hAnsi="Times New Roman"/>
          <w:sz w:val="24"/>
          <w:szCs w:val="24"/>
        </w:rPr>
        <w:t xml:space="preserve"> начальной цены продажи, и не изменяется в течение всего аукциона. Время регистрации электронной площадкой предложения по цене имущества определяется как время получения системой электронной площадки соответствующего предложения по цене и фиксируется с точностью до 1 секунды.</w:t>
      </w:r>
    </w:p>
    <w:p w14:paraId="093A9BEA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8.3. 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 </w:t>
      </w:r>
    </w:p>
    <w:p w14:paraId="3DF6BA14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8.4. Со времени начала проведения процедуры аукциона оператором электронной площадки размещается:</w:t>
      </w:r>
    </w:p>
    <w:p w14:paraId="08B03F34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14:paraId="79CCA424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00CFE426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8.5. 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14:paraId="0181D285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(десять)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018255DE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2E07E1AC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8.6. Во время проведения процедуры аукциона программными средствами электронной площадки обеспечивается:</w:t>
      </w:r>
    </w:p>
    <w:p w14:paraId="018CCA3A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09CEAACD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3EBD267C">
      <w:pPr>
        <w:bidi w:val="0"/>
        <w:ind w:firstLine="709"/>
        <w:jc w:val="both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 Подведение итогов аукциона</w:t>
      </w:r>
    </w:p>
    <w:p w14:paraId="062A61C2"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eastAsia="Calibri"/>
          <w:sz w:val="24"/>
          <w:szCs w:val="24"/>
        </w:rPr>
        <w:t>9.1. </w:t>
      </w:r>
      <w:r>
        <w:rPr>
          <w:rFonts w:ascii="Times New Roman" w:hAnsi="Times New Roman"/>
          <w:sz w:val="24"/>
          <w:szCs w:val="24"/>
        </w:rPr>
        <w:t xml:space="preserve">Победителем аукциона признается участник, предложивший </w:t>
      </w:r>
      <w:r>
        <w:rPr>
          <w:rFonts w:ascii="Times New Roman" w:hAnsi="Times New Roman"/>
          <w:color w:val="000000"/>
          <w:sz w:val="24"/>
          <w:szCs w:val="24"/>
        </w:rPr>
        <w:t>наибольшую цену имущества, выставленного на аукцион.</w:t>
      </w:r>
    </w:p>
    <w:p w14:paraId="5B3F19D3"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9.1.1. 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1B8621A8"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9.1.2. 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14:paraId="7162F2C3"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9.2. Аукцион признается несостоявшимся в следующих случаях:</w:t>
      </w:r>
    </w:p>
    <w:p w14:paraId="223835A8">
      <w:pPr>
        <w:pStyle w:val="26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не было подано ни одной заявки на участие либо ни один из претендентов не признан участником;</w:t>
      </w:r>
    </w:p>
    <w:p w14:paraId="34C38186">
      <w:pPr>
        <w:pStyle w:val="26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принято решение о признании только одного претендента участником;</w:t>
      </w:r>
    </w:p>
    <w:p w14:paraId="391CC4C4">
      <w:pPr>
        <w:pStyle w:val="26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ни один из участников не сделал предложение о начальной цене имущества.</w:t>
      </w:r>
    </w:p>
    <w:p w14:paraId="1E99D102"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9.2.1. Решение о признании аукциона несостоявшимся оформляется протоколом.</w:t>
      </w:r>
    </w:p>
    <w:p w14:paraId="4A7B7668"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9.3. Процедура аукциона считается завершенной с момента подписания продавцом  протокола об итогах аукциона.</w:t>
      </w:r>
    </w:p>
    <w:p w14:paraId="3001B48D"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9.4. 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14:paraId="55487660"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наименование имущества и иные позволяющие его индивидуализировать сведения (спецификация лота);</w:t>
      </w:r>
    </w:p>
    <w:p w14:paraId="4E03B004"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цена сделки;</w:t>
      </w:r>
    </w:p>
    <w:p w14:paraId="62B1EF0F"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фамилия, имя, отчество физического лица или наименование юридического лица – победителя.</w:t>
      </w:r>
    </w:p>
    <w:p w14:paraId="07040CC9">
      <w:pPr>
        <w:pStyle w:val="27"/>
        <w:tabs>
          <w:tab w:val="left" w:pos="0"/>
          <w:tab w:val="left" w:pos="709"/>
        </w:tabs>
        <w:bidi w:val="0"/>
        <w:ind w:firstLine="709"/>
        <w:rPr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10. Порядок заключения договора купли – продажи по итогам аукциона</w:t>
      </w:r>
    </w:p>
    <w:p w14:paraId="4A68B9AC">
      <w:pPr>
        <w:pStyle w:val="27"/>
        <w:tabs>
          <w:tab w:val="left" w:pos="0"/>
          <w:tab w:val="left" w:pos="709"/>
        </w:tabs>
        <w:bidi w:val="0"/>
        <w:ind w:firstLine="709"/>
        <w:rPr>
          <w:rFonts w:eastAsia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/>
          <w:sz w:val="24"/>
          <w:szCs w:val="24"/>
          <w:lang w:eastAsia="en-US"/>
        </w:rPr>
        <w:t>10.1. В течение 5 (пяти) рабочих дней со дня подведения итогов аукциона</w:t>
      </w:r>
      <w:r>
        <w:rPr>
          <w:rFonts w:ascii="Times New Roman" w:hAnsi="Times New Roman" w:eastAsia="Times New Roman"/>
          <w:sz w:val="24"/>
          <w:szCs w:val="24"/>
          <w:lang w:eastAsia="en-US"/>
        </w:rPr>
        <w:br w:type="textWrapping"/>
      </w:r>
      <w:r>
        <w:rPr>
          <w:rFonts w:ascii="Times New Roman" w:hAnsi="Times New Roman" w:eastAsia="Times New Roman"/>
          <w:sz w:val="24"/>
          <w:szCs w:val="24"/>
          <w:lang w:eastAsia="en-US"/>
        </w:rPr>
        <w:t>с победителем аукциона заключается договор купли-продажи имущества. В связи с введением в действие постановления Правительства Российской Федерации от 17 октября 2019 г. № 1341 заключение договора купли-продажи имущества осуществляется в форме электронного документа.</w:t>
      </w:r>
    </w:p>
    <w:p w14:paraId="4564C0F3">
      <w:pPr>
        <w:pStyle w:val="27"/>
        <w:tabs>
          <w:tab w:val="left" w:pos="0"/>
          <w:tab w:val="left" w:pos="709"/>
        </w:tabs>
        <w:bidi w:val="0"/>
        <w:ind w:firstLine="709"/>
        <w:rPr>
          <w:rFonts w:eastAsia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/>
          <w:sz w:val="24"/>
          <w:szCs w:val="24"/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договора.</w:t>
      </w:r>
    </w:p>
    <w:p w14:paraId="3B0BEE97">
      <w:pPr>
        <w:pStyle w:val="27"/>
        <w:tabs>
          <w:tab w:val="left" w:pos="0"/>
          <w:tab w:val="left" w:pos="709"/>
        </w:tabs>
        <w:bidi w:val="0"/>
        <w:ind w:firstLine="709"/>
        <w:rPr>
          <w:rFonts w:eastAsia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/>
          <w:sz w:val="24"/>
          <w:szCs w:val="24"/>
          <w:lang w:eastAsia="en-US"/>
        </w:rPr>
        <w:t xml:space="preserve">10.2. 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купли-продажи. Задаток, перечисленный покупателем для участия в аукционе, засчитывается в счет оплаты имущества. </w:t>
      </w:r>
    </w:p>
    <w:p w14:paraId="06BFA762">
      <w:pPr>
        <w:pStyle w:val="27"/>
        <w:tabs>
          <w:tab w:val="left" w:pos="0"/>
          <w:tab w:val="left" w:pos="709"/>
        </w:tabs>
        <w:bidi w:val="0"/>
        <w:ind w:firstLine="709"/>
        <w:rPr>
          <w:rFonts w:eastAsia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/>
          <w:sz w:val="24"/>
          <w:szCs w:val="24"/>
          <w:lang w:eastAsia="en-US"/>
        </w:rPr>
        <w:t>10.2.1. Налоговыми агентами признаются покупатели, за исключением физических лиц, не являющихся индивидуальными предпринимателями.</w:t>
      </w:r>
    </w:p>
    <w:p w14:paraId="13AED0A5">
      <w:pPr>
        <w:pStyle w:val="27"/>
        <w:tabs>
          <w:tab w:val="left" w:pos="0"/>
          <w:tab w:val="left" w:pos="709"/>
        </w:tabs>
        <w:bidi w:val="0"/>
        <w:ind w:firstLine="709"/>
        <w:rPr>
          <w:rFonts w:eastAsia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/>
          <w:sz w:val="24"/>
          <w:szCs w:val="24"/>
          <w:lang w:eastAsia="en-US"/>
        </w:rPr>
        <w:t>Указанные налоговые агенты обязаны самостоятельно исчислить расчетным методом соответствующую сумму налога (НДС), удержать его из суммы цены имущества определенной по результатам проведения аукциона, и уплатить в Федеральный бюджет.</w:t>
      </w:r>
    </w:p>
    <w:p w14:paraId="0A795E83">
      <w:pPr>
        <w:pStyle w:val="27"/>
        <w:tabs>
          <w:tab w:val="left" w:pos="0"/>
          <w:tab w:val="left" w:pos="709"/>
        </w:tabs>
        <w:bidi w:val="0"/>
        <w:ind w:firstLine="709"/>
        <w:rPr>
          <w:rFonts w:eastAsia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/>
          <w:sz w:val="24"/>
          <w:szCs w:val="24"/>
          <w:lang w:eastAsia="en-US"/>
        </w:rPr>
        <w:t>10.2.2. Реквизиты для перечисления покупателем денежных средств за имущество.</w:t>
      </w:r>
    </w:p>
    <w:p w14:paraId="58F7581F">
      <w:pPr>
        <w:bidi w:val="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Оплата по договору купли-продажи муниципального имущества осуществляется в течение </w:t>
      </w:r>
      <w:r>
        <w:rPr>
          <w:rFonts w:hint="default" w:ascii="Times New Roman" w:hAnsi="Times New Roman"/>
          <w:color w:val="0000FF"/>
          <w:sz w:val="24"/>
          <w:szCs w:val="24"/>
          <w:lang w:val="ru-RU"/>
        </w:rPr>
        <w:t>5</w:t>
      </w:r>
      <w:r>
        <w:rPr>
          <w:rFonts w:ascii="Times New Roman" w:hAnsi="Times New Roman"/>
          <w:color w:val="0000FF"/>
          <w:sz w:val="24"/>
          <w:szCs w:val="24"/>
        </w:rPr>
        <w:t xml:space="preserve"> дней с момента заключения договора.</w:t>
      </w:r>
      <w:r>
        <w:rPr>
          <w:rFonts w:ascii="Times New Roman" w:hAnsi="Times New Roman"/>
          <w:sz w:val="24"/>
          <w:szCs w:val="24"/>
        </w:rPr>
        <w:t xml:space="preserve"> Форма платежа – единовременно</w:t>
      </w:r>
      <w:r>
        <w:rPr>
          <w:rFonts w:hint="default" w:ascii="Times New Roman" w:hAnsi="Times New Roman"/>
          <w:sz w:val="24"/>
          <w:szCs w:val="24"/>
          <w:lang w:val="ru-RU"/>
        </w:rPr>
        <w:t>.</w:t>
      </w:r>
    </w:p>
    <w:p w14:paraId="1DB981C9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hint="default"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</w:rPr>
        <w:t xml:space="preserve">Получатель: </w:t>
      </w:r>
    </w:p>
    <w:p w14:paraId="281C1695">
      <w:pPr>
        <w:widowControl w:val="0"/>
        <w:tabs>
          <w:tab w:val="left" w:pos="1134"/>
        </w:tabs>
        <w:ind w:firstLine="0"/>
        <w:jc w:val="both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 xml:space="preserve">ИНН: 6636004435, КПП: 661901001 </w:t>
      </w:r>
    </w:p>
    <w:p w14:paraId="27253859">
      <w:pPr>
        <w:widowControl w:val="0"/>
        <w:tabs>
          <w:tab w:val="left" w:pos="1134"/>
        </w:tabs>
        <w:ind w:firstLine="0"/>
        <w:jc w:val="both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 xml:space="preserve">Р/с: 03100643000000016200 </w:t>
      </w:r>
    </w:p>
    <w:p w14:paraId="10AE4A8C">
      <w:pPr>
        <w:widowControl w:val="0"/>
        <w:tabs>
          <w:tab w:val="left" w:pos="1134"/>
        </w:tabs>
        <w:ind w:firstLine="0"/>
        <w:jc w:val="both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К/с: 40102810645370000054</w:t>
      </w:r>
    </w:p>
    <w:p w14:paraId="21DE670F">
      <w:pPr>
        <w:widowControl w:val="0"/>
        <w:tabs>
          <w:tab w:val="left" w:pos="1134"/>
        </w:tabs>
        <w:ind w:firstLine="0"/>
        <w:jc w:val="both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 xml:space="preserve"> Банк: Уральское ГУ Банка России//УФК по Свердловской области г. Екатеринбург,</w:t>
      </w:r>
    </w:p>
    <w:p w14:paraId="656F9903">
      <w:pPr>
        <w:widowControl w:val="0"/>
        <w:tabs>
          <w:tab w:val="left" w:pos="1134"/>
        </w:tabs>
        <w:ind w:firstLine="0"/>
        <w:jc w:val="both"/>
        <w:rPr>
          <w:rFonts w:ascii="Times New Roman" w:hAnsi="Times New Roman"/>
          <w:b w:val="0"/>
          <w:bCs w:val="0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0000FF"/>
          <w:sz w:val="24"/>
          <w:szCs w:val="24"/>
        </w:rPr>
        <w:t>БИК: 016577551</w:t>
      </w:r>
    </w:p>
    <w:p w14:paraId="2080EA28">
      <w:pPr>
        <w:bidi w:val="0"/>
        <w:ind w:firstLine="120" w:firstLineChars="50"/>
        <w:jc w:val="both"/>
        <w:rPr>
          <w:rFonts w:ascii="Times New Roman" w:hAnsi="Times New Roman"/>
          <w:b w:val="0"/>
          <w:bCs w:val="0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  <w:lang w:val="ru-RU"/>
        </w:rPr>
        <w:t>ОКТМО</w:t>
      </w:r>
      <w:r>
        <w:rPr>
          <w:rFonts w:hint="default" w:ascii="Times New Roman" w:hAnsi="Times New Roman"/>
          <w:color w:val="0000FF"/>
          <w:sz w:val="24"/>
          <w:szCs w:val="24"/>
          <w:lang w:val="ru-RU"/>
        </w:rPr>
        <w:t xml:space="preserve"> 65704000</w:t>
      </w:r>
    </w:p>
    <w:p w14:paraId="2B7CB447">
      <w:pPr>
        <w:widowControl w:val="0"/>
        <w:tabs>
          <w:tab w:val="left" w:pos="1134"/>
        </w:tabs>
        <w:ind w:firstLine="0"/>
        <w:jc w:val="both"/>
        <w:rPr>
          <w:rFonts w:hint="default" w:ascii="Times New Roman" w:hAnsi="Times New Roman" w:eastAsia="Times New Roman" w:cs="Times New Roman"/>
          <w:iCs/>
          <w:color w:val="0000FF"/>
          <w:sz w:val="24"/>
          <w:szCs w:val="24"/>
          <w:lang w:eastAsia="ar-SA"/>
        </w:rPr>
      </w:pPr>
      <w:r>
        <w:rPr>
          <w:rFonts w:ascii="Times New Roman" w:hAnsi="Times New Roman"/>
          <w:b w:val="0"/>
          <w:bCs w:val="0"/>
          <w:color w:val="0000FF"/>
          <w:sz w:val="24"/>
          <w:szCs w:val="24"/>
        </w:rPr>
        <w:t xml:space="preserve"> КБК 90211402043040001410</w:t>
      </w:r>
      <w:r>
        <w:rPr>
          <w:rFonts w:ascii="Times New Roman" w:hAnsi="Times New Roman"/>
          <w:color w:val="0000FF"/>
          <w:sz w:val="24"/>
          <w:szCs w:val="24"/>
        </w:rPr>
        <w:t xml:space="preserve">, </w:t>
      </w:r>
      <w:r>
        <w:rPr>
          <w:rFonts w:ascii="Times New Roman" w:hAnsi="Times New Roman" w:eastAsia="Times New Roman"/>
          <w:iCs/>
          <w:color w:val="0000FF"/>
          <w:lang w:eastAsia="ar-SA"/>
        </w:rPr>
        <w:t xml:space="preserve">назначение платежа </w:t>
      </w:r>
      <w:r>
        <w:rPr>
          <w:rFonts w:hint="default" w:ascii="Times New Roman" w:hAnsi="Times New Roman" w:eastAsia="Times New Roman" w:cs="Times New Roman"/>
          <w:iCs/>
          <w:color w:val="0000FF"/>
          <w:sz w:val="24"/>
          <w:szCs w:val="24"/>
          <w:lang w:val="ru-RU" w:eastAsia="ar-SA"/>
        </w:rPr>
        <w:t xml:space="preserve">«Купля продажа </w:t>
      </w:r>
      <w:r>
        <w:rPr>
          <w:rFonts w:hint="default" w:ascii="Times New Roman" w:hAnsi="Times New Roman" w:cs="Times New Roman"/>
          <w:b/>
          <w:bCs/>
          <w:color w:val="0000FF"/>
          <w:sz w:val="24"/>
          <w:szCs w:val="24"/>
        </w:rPr>
        <w:t>Автобус</w:t>
      </w:r>
      <w:r>
        <w:rPr>
          <w:rFonts w:hint="default" w:ascii="Times New Roman" w:hAnsi="Times New Roman" w:cs="Times New Roman"/>
          <w:b/>
          <w:bCs/>
          <w:color w:val="0000FF"/>
          <w:sz w:val="24"/>
          <w:szCs w:val="24"/>
          <w:lang w:val="ru-RU"/>
        </w:rPr>
        <w:t>а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FF"/>
          <w:sz w:val="24"/>
          <w:szCs w:val="24"/>
        </w:rPr>
        <w:t>«ПАЗ-32053-07»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ru-RU"/>
        </w:rPr>
        <w:t>р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егистрационный знак О 588 ОА 96, год выпуска 2009, идентиф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 xml:space="preserve"> номер (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en-US"/>
        </w:rPr>
        <w:t>VIN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 xml:space="preserve">) 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en-US"/>
        </w:rPr>
        <w:t>X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1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en-US"/>
        </w:rPr>
        <w:t>M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3205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en-US"/>
        </w:rPr>
        <w:t>CR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90001769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ru-RU"/>
        </w:rPr>
        <w:t>»</w:t>
      </w:r>
      <w:r>
        <w:rPr>
          <w:rFonts w:hint="default" w:ascii="Times New Roman" w:hAnsi="Times New Roman" w:eastAsia="Times New Roman" w:cs="Times New Roman"/>
          <w:iCs/>
          <w:color w:val="0000FF"/>
          <w:sz w:val="24"/>
          <w:szCs w:val="24"/>
          <w:lang w:eastAsia="ar-SA"/>
        </w:rPr>
        <w:t xml:space="preserve"> </w:t>
      </w:r>
    </w:p>
    <w:p w14:paraId="6D83258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spacing w:val="-6"/>
          <w:sz w:val="24"/>
          <w:szCs w:val="24"/>
        </w:rPr>
        <w:t>ПОКУПАТЕЛЬ несет все расходы, связанные с оформлением и государственной регистрацией права собственности в соответствии с действующим законодательством.</w:t>
      </w:r>
    </w:p>
    <w:p w14:paraId="78F973B1">
      <w:pPr>
        <w:bidi w:val="0"/>
        <w:spacing w:before="120" w:after="0"/>
        <w:ind w:firstLine="709"/>
        <w:contextualSpacing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10.3. Передача имущества и оформление права собственности на него осуществляются 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полной оплаты имущества.</w:t>
      </w:r>
    </w:p>
    <w:p w14:paraId="0E7E7AF4">
      <w:pPr>
        <w:pStyle w:val="27"/>
        <w:tabs>
          <w:tab w:val="left" w:pos="0"/>
          <w:tab w:val="left" w:pos="709"/>
        </w:tabs>
        <w:bidi w:val="0"/>
        <w:ind w:firstLine="709"/>
        <w:rPr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11. Заключительные положения</w:t>
      </w:r>
    </w:p>
    <w:p w14:paraId="17EE43A4">
      <w:pPr>
        <w:pStyle w:val="27"/>
        <w:tabs>
          <w:tab w:val="left" w:pos="0"/>
          <w:tab w:val="left" w:pos="709"/>
        </w:tabs>
        <w:bidi w:val="0"/>
        <w:ind w:firstLine="709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 вносимых изменениях либо об отказе от проведения аукциона размещается на информационных ресурсах, на которых, было размещено информационное сообщение о проведении аукциона, в соответствии с законодательством Российской Федерации.</w:t>
      </w:r>
    </w:p>
    <w:p w14:paraId="0D97FA61">
      <w:pPr>
        <w:bidi w:val="0"/>
        <w:ind w:firstLine="72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 w14:paraId="6E591AD9">
      <w:pPr>
        <w:bidi w:val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12. </w:t>
      </w:r>
      <w:r>
        <w:rPr>
          <w:rFonts w:ascii="Times New Roman" w:hAnsi="Times New Roman"/>
          <w:b/>
          <w:bCs/>
          <w:sz w:val="24"/>
          <w:szCs w:val="24"/>
        </w:rPr>
        <w:t>Перечень приложений</w:t>
      </w:r>
    </w:p>
    <w:p w14:paraId="1D3D5CEC">
      <w:pPr>
        <w:numPr>
          <w:ilvl w:val="0"/>
          <w:numId w:val="0"/>
        </w:numPr>
        <w:tabs>
          <w:tab w:val="left" w:pos="1134"/>
        </w:tabs>
        <w:bidi w:val="0"/>
        <w:ind w:left="0" w:firstLine="709"/>
        <w:jc w:val="both"/>
        <w:outlineLvl w:val="1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1. Форма заявки на участие в аукционе.</w:t>
      </w:r>
    </w:p>
    <w:p w14:paraId="1529C4B6">
      <w:pPr>
        <w:numPr>
          <w:ilvl w:val="0"/>
          <w:numId w:val="0"/>
        </w:numPr>
        <w:tabs>
          <w:tab w:val="left" w:pos="1134"/>
        </w:tabs>
        <w:bidi w:val="0"/>
        <w:ind w:left="0" w:firstLine="709"/>
        <w:jc w:val="both"/>
        <w:outlineLvl w:val="1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2. Проект договора купли-продажи.</w:t>
      </w:r>
    </w:p>
    <w:p w14:paraId="12C13191">
      <w:pPr>
        <w:bidi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Указанные приложения к настоящему информационному сообщению размещены на: </w:t>
      </w:r>
    </w:p>
    <w:p w14:paraId="669A15BD">
      <w:pPr>
        <w:bidi w:val="0"/>
        <w:ind w:firstLine="709"/>
        <w:jc w:val="both"/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официальном сайте Российской Федерации для размещения информации о проведении торгов </w:t>
      </w:r>
      <w:r>
        <w:fldChar w:fldCharType="begin"/>
      </w:r>
      <w:r>
        <w:instrText xml:space="preserve"> HYPERLINK "https://torgi.gov.ru/new" \h </w:instrText>
      </w:r>
      <w:r>
        <w:fldChar w:fldCharType="separate"/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t>https://torgi.gov.ru/new</w:t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fldChar w:fldCharType="end"/>
      </w:r>
      <w:r>
        <w:rPr>
          <w:rFonts w:ascii="Times New Roman" w:hAnsi="Times New Roman"/>
          <w:sz w:val="24"/>
          <w:szCs w:val="24"/>
        </w:rPr>
        <w:t>.</w:t>
      </w:r>
    </w:p>
    <w:p w14:paraId="1FEA3C7E">
      <w:pPr>
        <w:bidi w:val="0"/>
        <w:ind w:firstLine="709"/>
        <w:jc w:val="both"/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официальном сайте продавца в лице Комитета по управлению имуществом Администрации Артинского городского округа  </w:t>
      </w:r>
      <w:r>
        <w:fldChar w:fldCharType="begin"/>
      </w:r>
      <w:r>
        <w:instrText xml:space="preserve"> HYPERLINK "http://mari-el.gov.ru/morki/shali/Pages/about.aspx" \h </w:instrText>
      </w:r>
      <w:r>
        <w:fldChar w:fldCharType="separate"/>
      </w:r>
      <w:r>
        <w:rPr>
          <w:rFonts w:ascii="Times New Roman" w:hAnsi="Times New Roman" w:eastAsia="Calibri"/>
          <w:spacing w:val="-6"/>
          <w:sz w:val="24"/>
          <w:szCs w:val="24"/>
          <w:lang w:eastAsia="en-US"/>
        </w:rPr>
        <w:t>http:/</w:t>
      </w:r>
      <w:r>
        <w:rPr>
          <w:rFonts w:ascii="Times New Roman" w:hAnsi="Times New Roman" w:eastAsia="Calibri"/>
          <w:spacing w:val="-6"/>
          <w:sz w:val="24"/>
          <w:szCs w:val="24"/>
          <w:lang w:eastAsia="en-US"/>
        </w:rPr>
        <w:fldChar w:fldCharType="end"/>
      </w:r>
      <w:r>
        <w:rPr>
          <w:rFonts w:ascii="Times New Roman" w:hAnsi="Times New Roman" w:eastAsia="Calibri"/>
          <w:spacing w:val="-6"/>
          <w:sz w:val="24"/>
          <w:szCs w:val="24"/>
          <w:lang w:eastAsia="en-US"/>
        </w:rPr>
        <w:t>/</w:t>
      </w:r>
      <w:r>
        <w:rPr>
          <w:rFonts w:ascii="Times New Roman" w:hAnsi="Times New Roman" w:eastAsia="Calibri" w:cs="Times New Roman;Times"/>
          <w:spacing w:val="-6"/>
          <w:sz w:val="24"/>
          <w:szCs w:val="24"/>
          <w:lang w:val="en-US" w:eastAsia="en-US"/>
        </w:rPr>
        <w:t>arti</w:t>
      </w:r>
      <w:r>
        <w:rPr>
          <w:rFonts w:ascii="Times New Roman" w:hAnsi="Times New Roman" w:eastAsia="Calibri" w:cs="Times New Roman;Times"/>
          <w:spacing w:val="-6"/>
          <w:sz w:val="24"/>
          <w:szCs w:val="24"/>
          <w:lang w:eastAsia="en-US"/>
        </w:rPr>
        <w:t>.</w:t>
      </w:r>
      <w:r>
        <w:rPr>
          <w:rFonts w:ascii="Times New Roman" w:hAnsi="Times New Roman" w:eastAsia="Calibri" w:cs="Times New Roman;Times"/>
          <w:spacing w:val="-6"/>
          <w:sz w:val="24"/>
          <w:szCs w:val="24"/>
          <w:lang w:val="en-US" w:eastAsia="en-US"/>
        </w:rPr>
        <w:t>midural</w:t>
      </w:r>
      <w:r>
        <w:rPr>
          <w:rFonts w:ascii="Times New Roman" w:hAnsi="Times New Roman" w:eastAsia="Calibri" w:cs="Times New Roman;Times"/>
          <w:spacing w:val="-6"/>
          <w:sz w:val="24"/>
          <w:szCs w:val="24"/>
          <w:lang w:eastAsia="en-US"/>
        </w:rPr>
        <w:t>.</w:t>
      </w:r>
      <w:r>
        <w:rPr>
          <w:rFonts w:ascii="Times New Roman" w:hAnsi="Times New Roman" w:eastAsia="Calibri" w:cs="Times New Roman;Times"/>
          <w:spacing w:val="-6"/>
          <w:sz w:val="24"/>
          <w:szCs w:val="24"/>
          <w:lang w:val="en-US" w:eastAsia="en-US"/>
        </w:rPr>
        <w:t>ru</w:t>
      </w:r>
    </w:p>
    <w:p w14:paraId="22AC2942">
      <w:pPr>
        <w:bidi w:val="0"/>
        <w:ind w:firstLine="709"/>
        <w:jc w:val="both"/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электронной площадке </w:t>
      </w:r>
      <w:r>
        <w:fldChar w:fldCharType="begin"/>
      </w:r>
      <w:r>
        <w:instrText xml:space="preserve"> HYPERLINK "http://utp.sberbank-ast.ru/" \h </w:instrText>
      </w:r>
      <w:r>
        <w:fldChar w:fldCharType="separate"/>
      </w:r>
      <w:r>
        <w:rPr>
          <w:rFonts w:ascii="Times New Roman" w:hAnsi="Times New Roman"/>
          <w:bCs/>
          <w:spacing w:val="-6"/>
          <w:sz w:val="24"/>
          <w:szCs w:val="24"/>
        </w:rPr>
        <w:t>http://utp.sberbank-ast.ru</w:t>
      </w:r>
      <w:r>
        <w:rPr>
          <w:rFonts w:ascii="Times New Roman" w:hAnsi="Times New Roman"/>
          <w:bCs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bCs/>
          <w:spacing w:val="-6"/>
          <w:sz w:val="24"/>
          <w:szCs w:val="24"/>
        </w:rPr>
        <w:t>.</w:t>
      </w:r>
    </w:p>
    <w:p w14:paraId="583E5C6F">
      <w:pPr>
        <w:bidi w:val="0"/>
        <w:ind w:firstLine="709"/>
        <w:jc w:val="both"/>
        <w:rPr>
          <w:rFonts w:ascii="Times New Roman" w:hAnsi="Times New Roman"/>
          <w:bCs/>
          <w:spacing w:val="-6"/>
          <w:sz w:val="24"/>
          <w:szCs w:val="24"/>
        </w:rPr>
      </w:pPr>
    </w:p>
    <w:p w14:paraId="73D6055B">
      <w:pPr>
        <w:bidi w:val="0"/>
        <w:ind w:firstLine="709"/>
        <w:jc w:val="both"/>
        <w:rPr>
          <w:rFonts w:ascii="Times New Roman" w:hAnsi="Times New Roman"/>
          <w:bCs/>
          <w:spacing w:val="-6"/>
          <w:sz w:val="24"/>
          <w:szCs w:val="24"/>
        </w:rPr>
      </w:pPr>
    </w:p>
    <w:p w14:paraId="10DC68C2">
      <w:pPr>
        <w:bidi w:val="0"/>
        <w:ind w:firstLine="709"/>
        <w:jc w:val="both"/>
        <w:rPr>
          <w:rFonts w:ascii="Times New Roman" w:hAnsi="Times New Roman"/>
          <w:bCs/>
          <w:spacing w:val="-6"/>
          <w:sz w:val="24"/>
          <w:szCs w:val="24"/>
        </w:rPr>
      </w:pPr>
    </w:p>
    <w:p w14:paraId="6F1CE5BD">
      <w:pPr>
        <w:bidi w:val="0"/>
        <w:ind w:firstLine="709"/>
        <w:jc w:val="both"/>
        <w:rPr>
          <w:rFonts w:ascii="Times New Roman" w:hAnsi="Times New Roman"/>
          <w:bCs/>
          <w:spacing w:val="-6"/>
          <w:sz w:val="24"/>
          <w:szCs w:val="24"/>
        </w:rPr>
      </w:pPr>
    </w:p>
    <w:p w14:paraId="716E9C1E">
      <w:pPr>
        <w:bidi w:val="0"/>
        <w:ind w:firstLine="709"/>
        <w:jc w:val="both"/>
        <w:rPr>
          <w:rFonts w:ascii="Times New Roman" w:hAnsi="Times New Roman"/>
          <w:bCs/>
          <w:spacing w:val="-6"/>
          <w:sz w:val="24"/>
          <w:szCs w:val="24"/>
        </w:rPr>
      </w:pPr>
    </w:p>
    <w:p w14:paraId="2A63489D">
      <w:pPr>
        <w:bidi w:val="0"/>
        <w:ind w:firstLine="709"/>
        <w:jc w:val="both"/>
        <w:rPr>
          <w:rFonts w:ascii="Times New Roman" w:hAnsi="Times New Roman"/>
          <w:bCs/>
          <w:spacing w:val="-6"/>
          <w:sz w:val="24"/>
          <w:szCs w:val="24"/>
        </w:rPr>
      </w:pPr>
    </w:p>
    <w:p w14:paraId="48E6AB1D">
      <w:pPr>
        <w:bidi w:val="0"/>
        <w:ind w:firstLine="709"/>
        <w:jc w:val="both"/>
        <w:rPr>
          <w:rFonts w:ascii="Times New Roman" w:hAnsi="Times New Roman"/>
          <w:bCs/>
          <w:spacing w:val="-6"/>
          <w:sz w:val="24"/>
          <w:szCs w:val="24"/>
        </w:rPr>
      </w:pPr>
    </w:p>
    <w:p w14:paraId="559AB2C8">
      <w:pPr>
        <w:bidi w:val="0"/>
        <w:ind w:firstLine="709"/>
        <w:jc w:val="both"/>
        <w:rPr>
          <w:rFonts w:ascii="Times New Roman" w:hAnsi="Times New Roman"/>
          <w:bCs/>
          <w:spacing w:val="-6"/>
          <w:sz w:val="24"/>
          <w:szCs w:val="24"/>
        </w:rPr>
      </w:pPr>
    </w:p>
    <w:p w14:paraId="78FD8E9F">
      <w:pPr>
        <w:bidi w:val="0"/>
        <w:ind w:firstLine="709"/>
        <w:jc w:val="both"/>
        <w:rPr>
          <w:rFonts w:ascii="Times New Roman" w:hAnsi="Times New Roman"/>
          <w:bCs/>
          <w:spacing w:val="-6"/>
          <w:sz w:val="24"/>
          <w:szCs w:val="24"/>
        </w:rPr>
      </w:pPr>
    </w:p>
    <w:p w14:paraId="7B47790D">
      <w:pPr>
        <w:bidi w:val="0"/>
        <w:ind w:firstLine="709"/>
        <w:jc w:val="both"/>
        <w:rPr>
          <w:rFonts w:ascii="Times New Roman" w:hAnsi="Times New Roman"/>
          <w:bCs/>
          <w:spacing w:val="-6"/>
          <w:sz w:val="24"/>
          <w:szCs w:val="24"/>
        </w:rPr>
      </w:pPr>
    </w:p>
    <w:p w14:paraId="2FADD7C5">
      <w:pPr>
        <w:bidi w:val="0"/>
        <w:ind w:firstLine="709"/>
        <w:jc w:val="both"/>
        <w:rPr>
          <w:rFonts w:ascii="Times New Roman" w:hAnsi="Times New Roman"/>
          <w:bCs/>
          <w:spacing w:val="-6"/>
          <w:sz w:val="24"/>
          <w:szCs w:val="24"/>
        </w:rPr>
      </w:pPr>
    </w:p>
    <w:p w14:paraId="5695F815">
      <w:pPr>
        <w:bidi w:val="0"/>
        <w:ind w:firstLine="709"/>
        <w:jc w:val="both"/>
        <w:rPr>
          <w:rFonts w:ascii="Times New Roman" w:hAnsi="Times New Roman"/>
          <w:bCs/>
          <w:spacing w:val="-6"/>
          <w:sz w:val="24"/>
          <w:szCs w:val="24"/>
        </w:rPr>
      </w:pPr>
    </w:p>
    <w:p w14:paraId="27429B72">
      <w:pPr>
        <w:bidi w:val="0"/>
        <w:ind w:firstLine="709"/>
        <w:jc w:val="both"/>
        <w:rPr>
          <w:rFonts w:ascii="Times New Roman" w:hAnsi="Times New Roman"/>
          <w:bCs/>
          <w:spacing w:val="-6"/>
          <w:sz w:val="24"/>
          <w:szCs w:val="24"/>
        </w:rPr>
      </w:pPr>
    </w:p>
    <w:p w14:paraId="2D4BAFF0">
      <w:pPr>
        <w:bidi w:val="0"/>
        <w:ind w:firstLine="709"/>
        <w:jc w:val="both"/>
        <w:rPr>
          <w:rFonts w:ascii="Times New Roman" w:hAnsi="Times New Roman"/>
          <w:bCs/>
          <w:spacing w:val="-6"/>
          <w:sz w:val="24"/>
          <w:szCs w:val="24"/>
        </w:rPr>
      </w:pPr>
    </w:p>
    <w:p w14:paraId="07FA2EF0">
      <w:pPr>
        <w:bidi w:val="0"/>
        <w:ind w:firstLine="709"/>
        <w:jc w:val="both"/>
        <w:rPr>
          <w:rFonts w:ascii="Times New Roman" w:hAnsi="Times New Roman"/>
          <w:bCs/>
          <w:spacing w:val="-6"/>
          <w:sz w:val="24"/>
          <w:szCs w:val="24"/>
        </w:rPr>
      </w:pPr>
    </w:p>
    <w:p w14:paraId="6262FB4A">
      <w:pPr>
        <w:bidi w:val="0"/>
        <w:ind w:firstLine="709"/>
        <w:jc w:val="both"/>
        <w:rPr>
          <w:rFonts w:ascii="Times New Roman" w:hAnsi="Times New Roman"/>
          <w:bCs/>
          <w:spacing w:val="-6"/>
          <w:sz w:val="24"/>
          <w:szCs w:val="24"/>
        </w:rPr>
      </w:pPr>
    </w:p>
    <w:p w14:paraId="3F332D27">
      <w:pPr>
        <w:bidi w:val="0"/>
        <w:ind w:firstLine="709"/>
        <w:jc w:val="both"/>
        <w:rPr>
          <w:rFonts w:ascii="Times New Roman" w:hAnsi="Times New Roman"/>
          <w:bCs/>
          <w:spacing w:val="-6"/>
          <w:sz w:val="24"/>
          <w:szCs w:val="24"/>
        </w:rPr>
      </w:pPr>
    </w:p>
    <w:p w14:paraId="0B36B67A">
      <w:pPr>
        <w:bidi w:val="0"/>
        <w:ind w:firstLine="709"/>
        <w:jc w:val="both"/>
        <w:rPr>
          <w:rFonts w:ascii="Times New Roman" w:hAnsi="Times New Roman"/>
          <w:bCs/>
          <w:spacing w:val="-6"/>
          <w:sz w:val="24"/>
          <w:szCs w:val="24"/>
        </w:rPr>
      </w:pPr>
    </w:p>
    <w:p w14:paraId="5BC034D8">
      <w:pPr>
        <w:bidi w:val="0"/>
        <w:ind w:firstLine="709"/>
        <w:jc w:val="both"/>
        <w:rPr>
          <w:rFonts w:ascii="Times New Roman" w:hAnsi="Times New Roman"/>
          <w:bCs/>
          <w:spacing w:val="-6"/>
          <w:sz w:val="24"/>
          <w:szCs w:val="24"/>
        </w:rPr>
      </w:pPr>
    </w:p>
    <w:p w14:paraId="4A6AAC63">
      <w:pPr>
        <w:bidi w:val="0"/>
        <w:ind w:firstLine="709"/>
        <w:jc w:val="both"/>
        <w:rPr>
          <w:rFonts w:ascii="Times New Roman" w:hAnsi="Times New Roman"/>
          <w:bCs/>
          <w:spacing w:val="-6"/>
          <w:sz w:val="24"/>
          <w:szCs w:val="24"/>
        </w:rPr>
      </w:pPr>
    </w:p>
    <w:p w14:paraId="4DA09D35">
      <w:pPr>
        <w:bidi w:val="0"/>
        <w:ind w:firstLine="709"/>
        <w:jc w:val="both"/>
        <w:rPr>
          <w:rFonts w:ascii="Times New Roman" w:hAnsi="Times New Roman"/>
          <w:bCs/>
          <w:spacing w:val="-6"/>
          <w:sz w:val="24"/>
          <w:szCs w:val="24"/>
        </w:rPr>
      </w:pPr>
    </w:p>
    <w:p w14:paraId="511929D0">
      <w:pPr>
        <w:bidi w:val="0"/>
        <w:ind w:firstLine="709"/>
        <w:jc w:val="both"/>
        <w:rPr>
          <w:rFonts w:ascii="Times New Roman" w:hAnsi="Times New Roman"/>
          <w:bCs/>
          <w:spacing w:val="-6"/>
          <w:sz w:val="24"/>
          <w:szCs w:val="24"/>
        </w:rPr>
      </w:pPr>
    </w:p>
    <w:p w14:paraId="17E11119">
      <w:pPr>
        <w:bidi w:val="0"/>
        <w:ind w:firstLine="709"/>
        <w:jc w:val="both"/>
        <w:rPr>
          <w:rFonts w:ascii="Times New Roman" w:hAnsi="Times New Roman"/>
          <w:bCs/>
          <w:spacing w:val="-6"/>
          <w:sz w:val="24"/>
          <w:szCs w:val="24"/>
        </w:rPr>
      </w:pPr>
    </w:p>
    <w:p w14:paraId="1E5E7E9F">
      <w:pPr>
        <w:bidi w:val="0"/>
        <w:ind w:firstLine="709"/>
        <w:jc w:val="both"/>
        <w:rPr>
          <w:rFonts w:ascii="Times New Roman" w:hAnsi="Times New Roman"/>
          <w:bCs/>
          <w:spacing w:val="-6"/>
          <w:sz w:val="24"/>
          <w:szCs w:val="24"/>
        </w:rPr>
      </w:pPr>
    </w:p>
    <w:p w14:paraId="7C8D05E5">
      <w:pPr>
        <w:bidi w:val="0"/>
        <w:ind w:firstLine="709"/>
        <w:jc w:val="both"/>
        <w:rPr>
          <w:rFonts w:ascii="Times New Roman" w:hAnsi="Times New Roman"/>
          <w:bCs/>
          <w:spacing w:val="-6"/>
          <w:sz w:val="24"/>
          <w:szCs w:val="24"/>
        </w:rPr>
      </w:pPr>
    </w:p>
    <w:p w14:paraId="3EB8D601">
      <w:pPr>
        <w:bidi w:val="0"/>
        <w:ind w:firstLine="709"/>
        <w:jc w:val="both"/>
        <w:rPr>
          <w:rFonts w:ascii="Times New Roman" w:hAnsi="Times New Roman"/>
          <w:bCs/>
          <w:spacing w:val="-6"/>
          <w:sz w:val="24"/>
          <w:szCs w:val="24"/>
        </w:rPr>
      </w:pPr>
    </w:p>
    <w:tbl>
      <w:tblPr>
        <w:tblStyle w:val="4"/>
        <w:tblW w:w="8895" w:type="dxa"/>
        <w:jc w:val="right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3"/>
        <w:gridCol w:w="3791"/>
      </w:tblGrid>
      <w:tr w14:paraId="6C030C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right"/>
        </w:trPr>
        <w:tc>
          <w:tcPr>
            <w:tcW w:w="5103" w:type="dxa"/>
          </w:tcPr>
          <w:p w14:paraId="1D3872F0">
            <w:pPr>
              <w:widowControl w:val="0"/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14D65EC">
            <w:pPr>
              <w:widowControl w:val="0"/>
              <w:bidi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0F266108">
            <w:pPr>
              <w:widowControl w:val="0"/>
              <w:bidi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6D7DFC6F">
            <w:pPr>
              <w:widowControl w:val="0"/>
              <w:bidi w:val="0"/>
              <w:jc w:val="left"/>
              <w:rPr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Форма заявки на участие в аукционе</w:t>
            </w:r>
          </w:p>
          <w:p w14:paraId="26F35208">
            <w:pPr>
              <w:widowControl w:val="0"/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1" w:type="dxa"/>
            <w:shd w:val="clear" w:color="auto" w:fill="auto"/>
          </w:tcPr>
          <w:p w14:paraId="046964A6">
            <w:pPr>
              <w:widowControl w:val="0"/>
              <w:bidi w:val="0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Приложение № 1</w:t>
            </w:r>
          </w:p>
          <w:p w14:paraId="4F7BC420">
            <w:pPr>
              <w:widowControl w:val="0"/>
              <w:bidi w:val="0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 информационному сообщению</w:t>
            </w:r>
          </w:p>
          <w:p w14:paraId="0A4B071A">
            <w:pPr>
              <w:widowControl w:val="0"/>
              <w:bidi w:val="0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</w:tr>
      <w:tr w14:paraId="00F358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103" w:type="dxa"/>
          </w:tcPr>
          <w:p w14:paraId="3B14385B">
            <w:pPr>
              <w:widowControl w:val="0"/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1" w:type="dxa"/>
            <w:shd w:val="clear" w:color="auto" w:fill="auto"/>
          </w:tcPr>
          <w:p w14:paraId="46B2385E">
            <w:pPr>
              <w:widowControl w:val="0"/>
              <w:bidi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>ПРОДАВЦУ</w:t>
            </w:r>
          </w:p>
          <w:p w14:paraId="10F36A88">
            <w:pPr>
              <w:widowControl w:val="0"/>
              <w:bidi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Комитет по управлению имуществом Администрации АГО</w:t>
            </w:r>
          </w:p>
        </w:tc>
      </w:tr>
    </w:tbl>
    <w:p w14:paraId="39A1DE26">
      <w:pPr>
        <w:keepNext/>
        <w:numPr>
          <w:ilvl w:val="0"/>
          <w:numId w:val="0"/>
        </w:numPr>
        <w:bidi w:val="0"/>
        <w:spacing w:before="120" w:after="0"/>
        <w:ind w:left="0" w:firstLine="0"/>
        <w:jc w:val="center"/>
        <w:outlineLvl w:val="0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ЗАЯВКА</w:t>
      </w:r>
    </w:p>
    <w:p w14:paraId="3B4E149F">
      <w:pPr>
        <w:bidi w:val="0"/>
        <w:jc w:val="center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участие в аукционе в электронной форме, </w:t>
      </w:r>
      <w:r>
        <w:rPr>
          <w:rFonts w:ascii="Times New Roman" w:hAnsi="Times New Roman"/>
          <w:b/>
          <w:sz w:val="24"/>
          <w:szCs w:val="24"/>
        </w:rPr>
        <w:br w:type="textWrapping"/>
      </w:r>
      <w:r>
        <w:rPr>
          <w:rFonts w:ascii="Times New Roman" w:hAnsi="Times New Roman"/>
          <w:b/>
          <w:sz w:val="24"/>
          <w:szCs w:val="24"/>
        </w:rPr>
        <w:t>по продаже муниципального имущества Артинского городского округа:</w:t>
      </w:r>
    </w:p>
    <w:p w14:paraId="7840D882">
      <w:pPr>
        <w:bidi w:val="0"/>
        <w:jc w:val="both"/>
        <w:rPr>
          <w:color w:val="0000F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№___: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FF"/>
          <w:sz w:val="24"/>
          <w:szCs w:val="24"/>
        </w:rPr>
        <w:t>Автобус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FF"/>
          <w:sz w:val="24"/>
          <w:szCs w:val="24"/>
        </w:rPr>
        <w:t>«ПАЗ-32053-07»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ru-RU"/>
        </w:rPr>
        <w:t>р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 xml:space="preserve">егистрационный знак 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ru-RU"/>
        </w:rPr>
        <w:t>Р 769 ТС 96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, год выпуска 20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ru-RU"/>
        </w:rPr>
        <w:t>10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, идентификационный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номер (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en-US"/>
        </w:rPr>
        <w:t>VIN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 xml:space="preserve">) 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en-US"/>
        </w:rPr>
        <w:t>X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1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en-US"/>
        </w:rPr>
        <w:t>M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3205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en-US"/>
        </w:rPr>
        <w:t>CR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ru-RU"/>
        </w:rPr>
        <w:t>А0005270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 xml:space="preserve">, категория ТС D, № двигателя 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ru-RU"/>
        </w:rPr>
        <w:t>559905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 xml:space="preserve">, шасси № отсутствует, кузов № 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en-US"/>
        </w:rPr>
        <w:t>X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1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en-US"/>
        </w:rPr>
        <w:t>M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3205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en-US"/>
        </w:rPr>
        <w:t>CR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ru-RU"/>
        </w:rPr>
        <w:t>А0005270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 xml:space="preserve">, цвет кузова белый </w:t>
      </w:r>
    </w:p>
    <w:p w14:paraId="5F8723DB">
      <w:pPr>
        <w:bidi w:val="0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имущества, его основные характеристики и местоположение)</w:t>
      </w:r>
    </w:p>
    <w:p w14:paraId="085E3871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14:paraId="62A6F67E">
      <w:pPr>
        <w:bidi w:val="0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_______________________________________________________________________________________________,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(фирменное наименование, сведения об организационно-правовой форме, о месте нахождения, почтовом адресе (для юридического лица), Ф.И.О., реквизиты документов, удостоверяющих личность, сведения о месте жительства (для физических лиц), номер контактного телефона)</w:t>
      </w:r>
    </w:p>
    <w:p w14:paraId="5698992C">
      <w:pPr>
        <w:bidi w:val="0"/>
        <w:jc w:val="lef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далее именуемый Претендент, в лице_________________________________________</w:t>
      </w:r>
    </w:p>
    <w:p w14:paraId="698CA356">
      <w:pPr>
        <w:bidi w:val="0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________________________________________________________________________, (фамилия, имя, отчество, должность)</w:t>
      </w:r>
    </w:p>
    <w:p w14:paraId="4C2DC6BD">
      <w:pPr>
        <w:bidi w:val="0"/>
        <w:jc w:val="lef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действующего на основании _______________________________________________.</w:t>
      </w:r>
    </w:p>
    <w:p w14:paraId="01BB58B7"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D94312F"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Изучив информационное сообщение о проведении настоящей процедуры, включая опубликованные изменения и документацию, настоящим удостоверяю, что _______________ (далее – претендент), согласен приобрести указанное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в информационном сообщении имущество в соответствии с условиями, указанными в информационном сообщении;</w:t>
      </w:r>
    </w:p>
    <w:p w14:paraId="3FB36B01">
      <w:pPr>
        <w:bidi w:val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претендент не относится к категории лиц, которые не допускаются к участию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 xml:space="preserve">в аукционе в соответствии с условиями, указанными в информационном сообщении. </w:t>
      </w:r>
    </w:p>
    <w:p w14:paraId="343B8260"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4144C6E"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Настоящей заявкой подтверждаю, что:</w:t>
      </w:r>
    </w:p>
    <w:p w14:paraId="54AF2A58"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против __________________ не проводится процедура ликвидации;</w:t>
      </w:r>
    </w:p>
    <w:p w14:paraId="535EBFA4"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отношении _________________ отсутствует решение арбитражного суда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о признании банкротом и об открытии конкурсного производства;</w:t>
      </w:r>
    </w:p>
    <w:p w14:paraId="48EC92E9"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деятельность _________________не приостановлена.</w:t>
      </w:r>
    </w:p>
    <w:p w14:paraId="6B6A1B18"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BBABEF3"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Претендент гарантирует достоверность информации, содержащейся в документах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и сведениях, находящихся в реестре аккредитованных на электронной торговой площадке Претендентов.</w:t>
      </w:r>
    </w:p>
    <w:p w14:paraId="6EFF7049"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C759342"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Претендент подтверждает, что располагает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14:paraId="7D714D70"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E9BAC19">
      <w:pPr>
        <w:pStyle w:val="24"/>
        <w:numPr>
          <w:ilvl w:val="0"/>
          <w:numId w:val="0"/>
        </w:numPr>
        <w:bidi w:val="0"/>
        <w:spacing w:before="0" w:after="0"/>
        <w:ind w:left="0" w:right="112" w:firstLine="0"/>
        <w:jc w:val="both"/>
        <w:outlineLvl w:val="0"/>
        <w:rPr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Претендент подтверждает, что на дату подписания настоящей заявки ознакомлен </w:t>
      </w:r>
      <w:r>
        <w:rPr>
          <w:rFonts w:ascii="Times New Roman" w:hAnsi="Times New Roman"/>
          <w:b w:val="0"/>
          <w:sz w:val="24"/>
          <w:szCs w:val="24"/>
        </w:rPr>
        <w:br w:type="textWrapping"/>
      </w:r>
      <w:r>
        <w:rPr>
          <w:rFonts w:ascii="Times New Roman" w:hAnsi="Times New Roman"/>
          <w:b w:val="0"/>
          <w:sz w:val="24"/>
          <w:szCs w:val="24"/>
        </w:rPr>
        <w:t xml:space="preserve">с регламентом электронной площадки, в соответствии с которым осуществляются платежи по перечислению задатка для участия в торгах и устанавливается порядок блокирования, прекращения блокирования и возврата задатка. </w:t>
      </w:r>
    </w:p>
    <w:p w14:paraId="41E8CC73"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Претендент подтверждает</w:t>
      </w:r>
      <w:r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 на дату подписания настоящей заявки ознакомлен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с характеристиками имущества, указанными в информационном сообщении о проведении аукциона, что ему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аукциона, претензий не имеет.</w:t>
      </w:r>
    </w:p>
    <w:p w14:paraId="52633C41"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658227FA"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Претендент обязуется в случае признания его победителем аукциона заключить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с продавцом договор купли-продажи в сроки, указанные в информационном сообщении о проведении аукциона, уплатить стоимость имущества, определенную по результатам аукциона, в порядке и в сроки, установленные действующим законодательством, информационным сообщением о проведении аукциона и договором купли-продажи, произвести за свой счет государственную регистрацию перехода права собственности на имущество.</w:t>
      </w:r>
    </w:p>
    <w:p w14:paraId="54B091FB"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6E5641AE">
      <w:pPr>
        <w:bidi w:val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Настоящей заявкой в соответствии со статьей 9 Федерального закона от 27.07.2006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 xml:space="preserve">№ 152-ФЗ «О персональных данных» подтверждаю согласие (обладаю правом давать письменное согласие от имени Претендента) на обработку как неавтоматизированным, так и автоматизированным способами Министерством государственного имущества Республики Марий Эл согласно статье 3 Федерального закона от 27.07.2006 № 152-ФЗ «О персональных данных» предоставленных мною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в связи с участием в аукционе персональных данных.</w:t>
      </w:r>
    </w:p>
    <w:p w14:paraId="517EF319">
      <w:pPr>
        <w:bidi w:val="0"/>
        <w:jc w:val="both"/>
        <w:rPr>
          <w:rFonts w:ascii="Times New Roman" w:hAnsi="Times New Roman"/>
          <w:sz w:val="24"/>
          <w:szCs w:val="24"/>
        </w:rPr>
      </w:pPr>
    </w:p>
    <w:p w14:paraId="7FD15F2C">
      <w:pPr>
        <w:bidi w:val="0"/>
        <w:jc w:val="both"/>
        <w:rPr>
          <w:rFonts w:ascii="Times New Roman" w:hAnsi="Times New Roman"/>
          <w:sz w:val="24"/>
          <w:szCs w:val="24"/>
        </w:rPr>
      </w:pPr>
    </w:p>
    <w:p w14:paraId="0FE3CF2B">
      <w:pPr>
        <w:bidi w:val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Подпись Претендента </w:t>
      </w:r>
    </w:p>
    <w:p w14:paraId="23A9A157">
      <w:pPr>
        <w:bidi w:val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(полномочного представителя) ____________/________________________</w:t>
      </w:r>
    </w:p>
    <w:p w14:paraId="30B8720D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М.П. «___»___________ 202</w:t>
      </w:r>
      <w:r>
        <w:rPr>
          <w:rFonts w:hint="default"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</w:rPr>
        <w:t xml:space="preserve"> г.</w:t>
      </w:r>
    </w:p>
    <w:p w14:paraId="23BB097B">
      <w:pPr>
        <w:bidi w:val="0"/>
        <w:jc w:val="both"/>
        <w:rPr>
          <w:rFonts w:ascii="Times New Roman" w:hAnsi="Times New Roman"/>
          <w:sz w:val="24"/>
          <w:szCs w:val="24"/>
        </w:rPr>
      </w:pPr>
    </w:p>
    <w:p w14:paraId="549C2042">
      <w:pPr>
        <w:numPr>
          <w:ilvl w:val="0"/>
          <w:numId w:val="0"/>
        </w:numPr>
        <w:tabs>
          <w:tab w:val="left" w:pos="1134"/>
        </w:tabs>
        <w:bidi w:val="0"/>
        <w:ind w:left="0" w:firstLine="709"/>
        <w:jc w:val="right"/>
        <w:outlineLvl w:val="1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Приложение № 2. Проект договора купли-продажи.</w:t>
      </w:r>
    </w:p>
    <w:p w14:paraId="5FE917DA">
      <w:pPr>
        <w:bidi w:val="0"/>
        <w:jc w:val="left"/>
        <w:rPr>
          <w:rFonts w:ascii="Times New Roman" w:hAnsi="Times New Roman"/>
          <w:sz w:val="24"/>
          <w:szCs w:val="24"/>
        </w:rPr>
      </w:pPr>
    </w:p>
    <w:p w14:paraId="6B5D34B8">
      <w:pPr>
        <w:widowControl w:val="0"/>
        <w:tabs>
          <w:tab w:val="left" w:pos="0"/>
        </w:tabs>
        <w:ind w:firstLine="0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ПРОЕКТ</w:t>
      </w:r>
    </w:p>
    <w:p w14:paraId="59BEB62C">
      <w:pPr>
        <w:widowControl w:val="0"/>
        <w:tabs>
          <w:tab w:val="left" w:pos="0"/>
        </w:tabs>
        <w:ind w:firstLine="0"/>
        <w:jc w:val="center"/>
        <w:rPr>
          <w:rFonts w:ascii="Times New Roman" w:hAnsi="Times New Roman" w:eastAsia="Times New Roman"/>
          <w:sz w:val="24"/>
          <w:szCs w:val="24"/>
        </w:rPr>
      </w:pPr>
    </w:p>
    <w:p w14:paraId="2F7EFE3D">
      <w:pPr>
        <w:widowControl w:val="0"/>
        <w:tabs>
          <w:tab w:val="left" w:pos="0"/>
        </w:tabs>
        <w:ind w:firstLine="0"/>
        <w:jc w:val="center"/>
        <w:rPr>
          <w:rFonts w:ascii="Times New Roman" w:hAnsi="Times New Roman" w:eastAsia="Times New Roman"/>
          <w:b/>
          <w:bCs/>
        </w:rPr>
      </w:pPr>
      <w:r>
        <w:rPr>
          <w:rFonts w:ascii="Times New Roman" w:hAnsi="Times New Roman" w:eastAsia="Times New Roman"/>
          <w:b/>
          <w:bCs/>
          <w:sz w:val="24"/>
          <w:szCs w:val="24"/>
        </w:rPr>
        <w:t>ДОГОВОР № ____</w:t>
      </w:r>
      <w:r>
        <w:rPr>
          <w:rFonts w:ascii="Times New Roman" w:hAnsi="Times New Roman" w:eastAsia="Times New Roman"/>
          <w:b/>
          <w:bCs/>
          <w:sz w:val="24"/>
          <w:szCs w:val="24"/>
        </w:rPr>
        <w:br w:type="textWrapping"/>
      </w:r>
      <w:r>
        <w:rPr>
          <w:rFonts w:ascii="Times New Roman" w:hAnsi="Times New Roman" w:eastAsia="Times New Roman"/>
          <w:b/>
          <w:bCs/>
        </w:rPr>
        <w:t>купли-продажи имущества</w:t>
      </w:r>
    </w:p>
    <w:p w14:paraId="4433EAE2">
      <w:pPr>
        <w:widowControl w:val="0"/>
        <w:tabs>
          <w:tab w:val="left" w:pos="0"/>
        </w:tabs>
        <w:ind w:firstLine="0"/>
        <w:jc w:val="center"/>
        <w:rPr>
          <w:rFonts w:ascii="Times New Roman" w:hAnsi="Times New Roman" w:eastAsia="Times New Roman"/>
        </w:rPr>
      </w:pPr>
    </w:p>
    <w:p w14:paraId="720F97AE">
      <w:pPr>
        <w:widowControl w:val="0"/>
        <w:tabs>
          <w:tab w:val="left" w:pos="0"/>
        </w:tabs>
        <w:ind w:firstLine="0"/>
        <w:jc w:val="left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пгт. Арти                                                                                                «_____» _____________ 20</w:t>
      </w:r>
      <w:r>
        <w:rPr>
          <w:rFonts w:hint="default" w:ascii="Times New Roman" w:hAnsi="Times New Roman" w:eastAsia="Times New Roman"/>
          <w:lang w:val="ru-RU"/>
        </w:rPr>
        <w:t>24</w:t>
      </w:r>
      <w:r>
        <w:rPr>
          <w:rFonts w:ascii="Times New Roman" w:hAnsi="Times New Roman" w:eastAsia="Times New Roman"/>
        </w:rPr>
        <w:t xml:space="preserve"> год</w:t>
      </w:r>
    </w:p>
    <w:p w14:paraId="78D34EE0">
      <w:pPr>
        <w:widowControl w:val="0"/>
        <w:rPr>
          <w:rFonts w:ascii="Times New Roman" w:hAnsi="Times New Roman" w:eastAsia="Times New Roman"/>
        </w:rPr>
      </w:pPr>
    </w:p>
    <w:p w14:paraId="7AF9BF93">
      <w:pPr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4" w:name="_Hlk11765559"/>
      <w:r>
        <w:rPr>
          <w:rFonts w:hint="default" w:ascii="Times New Roman" w:hAnsi="Times New Roman" w:cs="Times New Roman"/>
          <w:sz w:val="24"/>
          <w:szCs w:val="24"/>
        </w:rPr>
        <w:t xml:space="preserve">Комитет по управлению имуществом Администрации Артинского городского округа, именуемый в дальнейшем «Продавец», в лице председателя </w:t>
      </w:r>
      <w:r>
        <w:rPr>
          <w:rFonts w:hint="default" w:ascii="Times New Roman" w:hAnsi="Times New Roman" w:cs="Times New Roman"/>
          <w:b/>
          <w:sz w:val="24"/>
          <w:szCs w:val="24"/>
        </w:rPr>
        <w:t>Акуловой  Натальи Ивановны</w:t>
      </w:r>
      <w:r>
        <w:rPr>
          <w:rFonts w:hint="default" w:ascii="Times New Roman" w:hAnsi="Times New Roman" w:cs="Times New Roman"/>
          <w:sz w:val="24"/>
          <w:szCs w:val="24"/>
        </w:rPr>
        <w:t>, действующей на основании Положения, утвержденного Решением Думы Артинского городского округа от 31.01.2013г. № 1, с одной стороны (далее – Продавец), и «____________________________________________________________________________» в лице _______________________________________________________________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</w:rPr>
        <w:t>действующего на основании ____________________________ (далее – Покупатель), руководствуясь протоколом итогов электронного аукциона по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приватизации 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  <w:lang w:eastAsia="ru-RU"/>
        </w:rPr>
        <w:t>движимого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  <w:lang w:val="en-US" w:eastAsia="ru-RU"/>
        </w:rPr>
        <w:t xml:space="preserve">  имущества от _______2024г.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проведенного в соответствии с Федеральным законом  от 21.12.2001 № 178-ФЗ «О приватизации государственного и муниципального имущества», открытого по составу участников в форме подачи предложений о цене данного объекта (далее – аукцион), а также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</w:rPr>
        <w:t xml:space="preserve">Решения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lang w:val="ru-RU"/>
        </w:rPr>
        <w:t xml:space="preserve">Думы от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highlight w:val="yellow"/>
          <w:lang w:val="ru-RU"/>
        </w:rPr>
        <w:t>27.06.2024 г. №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lang w:val="ru-RU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</w:rPr>
        <w:t>«</w:t>
      </w:r>
      <w:r>
        <w:rPr>
          <w:b w:val="0"/>
          <w:bCs w:val="0"/>
          <w:i w:val="0"/>
          <w:iCs w:val="0"/>
        </w:rPr>
        <w:t xml:space="preserve">Об условиях приватизации </w:t>
      </w:r>
      <w:r>
        <w:rPr>
          <w:b w:val="0"/>
          <w:bCs w:val="0"/>
          <w:i w:val="0"/>
          <w:iCs w:val="0"/>
          <w:lang w:val="ru-RU"/>
        </w:rPr>
        <w:t>движимого</w:t>
      </w:r>
      <w:r>
        <w:rPr>
          <w:rFonts w:hint="default"/>
          <w:b w:val="0"/>
          <w:bCs w:val="0"/>
          <w:i w:val="0"/>
          <w:iCs w:val="0"/>
          <w:lang w:val="ru-RU"/>
        </w:rPr>
        <w:t xml:space="preserve"> имущества </w:t>
      </w:r>
      <w:r>
        <w:rPr>
          <w:rFonts w:hint="default"/>
          <w:b w:val="0"/>
          <w:bCs w:val="0"/>
          <w:i w:val="0"/>
          <w:iCs w:val="0"/>
          <w:sz w:val="24"/>
          <w:szCs w:val="24"/>
          <w:lang w:val="ru-RU"/>
        </w:rPr>
        <w:t xml:space="preserve"> (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Автобус «ПАЗ-32053-07»,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р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егистрационный знак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Р 769 ТС 96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, год выпуска 20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10</w:t>
      </w:r>
      <w:r>
        <w:rPr>
          <w:rFonts w:hint="default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;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Автобус «ПАЗ-32053-07»,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р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егистрационный знак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Р 770 ТС 96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, год выпуска 20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10</w:t>
      </w:r>
      <w:r>
        <w:rPr>
          <w:rFonts w:hint="default"/>
          <w:b w:val="0"/>
          <w:bCs w:val="0"/>
          <w:i w:val="0"/>
          <w:iCs w:val="0"/>
          <w:sz w:val="24"/>
          <w:szCs w:val="24"/>
          <w:lang w:val="ru-RU"/>
        </w:rPr>
        <w:t xml:space="preserve">) </w:t>
      </w:r>
      <w:r>
        <w:rPr>
          <w:b w:val="0"/>
          <w:bCs w:val="0"/>
          <w:i w:val="0"/>
          <w:iCs w:val="0"/>
        </w:rPr>
        <w:t>путем продажи на аукционе в электронной форме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</w:rPr>
        <w:t>»</w:t>
      </w:r>
      <w:r>
        <w:rPr>
          <w:rFonts w:hint="default" w:ascii="Times New Roman" w:hAnsi="Times New Roman" w:cs="Times New Roman"/>
          <w:sz w:val="24"/>
          <w:szCs w:val="24"/>
        </w:rPr>
        <w:t>, заключили настоящий Договор (далее по тексту – «Договор») о нижеследующем:</w:t>
      </w:r>
    </w:p>
    <w:bookmarkEnd w:id="4"/>
    <w:p w14:paraId="5857818F">
      <w:pPr>
        <w:widowControl w:val="0"/>
        <w:rPr>
          <w:rFonts w:ascii="Times New Roman" w:hAnsi="Times New Roman" w:eastAsia="Times New Roman"/>
        </w:rPr>
      </w:pPr>
    </w:p>
    <w:p w14:paraId="5010F772">
      <w:pPr>
        <w:keepNext/>
        <w:widowControl w:val="0"/>
        <w:numPr>
          <w:ilvl w:val="0"/>
          <w:numId w:val="2"/>
        </w:numPr>
        <w:tabs>
          <w:tab w:val="left" w:pos="284"/>
        </w:tabs>
        <w:ind w:left="240" w:leftChars="0" w:firstLine="0" w:firstLineChars="0"/>
        <w:jc w:val="center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ПРЕДМЕТ ДОГОВОРА</w:t>
      </w:r>
    </w:p>
    <w:p w14:paraId="07A5F50F">
      <w:pPr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Продавец обязуется передать в собственность Покупателя, а Покупатель обязуется принять и оплатить приобретаемое в процессе приватизации движимое имущество - </w:t>
      </w:r>
      <w:r>
        <w:rPr>
          <w:rFonts w:hint="default" w:ascii="Times New Roman" w:hAnsi="Times New Roman" w:cs="Times New Roman"/>
          <w:b/>
          <w:bCs/>
          <w:color w:val="0000FF"/>
          <w:sz w:val="24"/>
          <w:szCs w:val="24"/>
        </w:rPr>
        <w:t>Автобус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FF"/>
          <w:sz w:val="24"/>
          <w:szCs w:val="24"/>
        </w:rPr>
        <w:t>«ПАЗ-32053-07»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ru-RU"/>
        </w:rPr>
        <w:t>р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 xml:space="preserve">егистрационный знак 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ru-RU"/>
        </w:rPr>
        <w:t>Р 769 ТС 96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, год выпуска 20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ru-RU"/>
        </w:rPr>
        <w:t>10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, идентификационный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номер (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en-US"/>
        </w:rPr>
        <w:t>VIN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 xml:space="preserve">) 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en-US"/>
        </w:rPr>
        <w:t>X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1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en-US"/>
        </w:rPr>
        <w:t>M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3205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en-US"/>
        </w:rPr>
        <w:t>CR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ru-RU"/>
        </w:rPr>
        <w:t>А0005270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 xml:space="preserve">, категория ТС D, № двигателя 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ru-RU"/>
        </w:rPr>
        <w:t>559905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 xml:space="preserve">, шасси № отсутствует, кузов № 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en-US"/>
        </w:rPr>
        <w:t>X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1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en-US"/>
        </w:rPr>
        <w:t>M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3205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en-US"/>
        </w:rPr>
        <w:t>CR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ru-RU"/>
        </w:rPr>
        <w:t>А0005270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 xml:space="preserve">, цвет кузова белый </w:t>
      </w:r>
      <w:r>
        <w:rPr>
          <w:sz w:val="24"/>
          <w:szCs w:val="24"/>
        </w:rPr>
        <w:t xml:space="preserve"> </w:t>
      </w:r>
      <w:r>
        <w:rPr>
          <w:color w:val="0000FF"/>
          <w:sz w:val="24"/>
          <w:szCs w:val="24"/>
        </w:rPr>
        <w:t xml:space="preserve">(далее – Имущество). </w:t>
      </w:r>
    </w:p>
    <w:p w14:paraId="2323D272">
      <w:pPr>
        <w:widowControl w:val="0"/>
        <w:numPr>
          <w:ilvl w:val="0"/>
          <w:numId w:val="0"/>
        </w:numPr>
        <w:tabs>
          <w:tab w:val="left" w:pos="1134"/>
        </w:tabs>
        <w:ind w:left="7" w:leftChars="0" w:firstLine="559" w:firstLineChars="233"/>
        <w:jc w:val="both"/>
        <w:rPr>
          <w:rFonts w:ascii="Times New Roman" w:hAnsi="Times New Roman" w:eastAsia="Times New Roman"/>
        </w:rPr>
      </w:pPr>
      <w:r>
        <w:rPr>
          <w:rFonts w:hint="default" w:ascii="Times New Roman" w:hAnsi="Times New Roman" w:eastAsia="Times New Roman"/>
          <w:lang w:val="ru-RU"/>
        </w:rPr>
        <w:t xml:space="preserve">1.2. </w:t>
      </w:r>
      <w:r>
        <w:rPr>
          <w:rFonts w:ascii="Times New Roman" w:hAnsi="Times New Roman" w:eastAsia="Times New Roman"/>
        </w:rPr>
        <w:t>Отчуждаемое движимое имущество принадлежит Артинскому городскому округу на основании выписк</w:t>
      </w:r>
      <w:r>
        <w:rPr>
          <w:rFonts w:ascii="Times New Roman" w:hAnsi="Times New Roman" w:eastAsia="Times New Roman"/>
          <w:lang w:val="ru-RU"/>
        </w:rPr>
        <w:t>и</w:t>
      </w:r>
      <w:r>
        <w:rPr>
          <w:rFonts w:ascii="Times New Roman" w:hAnsi="Times New Roman" w:eastAsia="Times New Roman"/>
        </w:rPr>
        <w:t xml:space="preserve"> из реестра муниципального имущества от </w:t>
      </w:r>
      <w:r>
        <w:rPr>
          <w:rFonts w:hint="default" w:ascii="Times New Roman" w:hAnsi="Times New Roman" w:eastAsia="Times New Roman"/>
          <w:lang w:val="ru-RU"/>
        </w:rPr>
        <w:t>13</w:t>
      </w:r>
      <w:r>
        <w:rPr>
          <w:rFonts w:ascii="Times New Roman" w:hAnsi="Times New Roman" w:eastAsia="Times New Roman"/>
        </w:rPr>
        <w:t>.0</w:t>
      </w:r>
      <w:r>
        <w:rPr>
          <w:rFonts w:hint="default" w:ascii="Times New Roman" w:hAnsi="Times New Roman" w:eastAsia="Times New Roman"/>
          <w:lang w:val="ru-RU"/>
        </w:rPr>
        <w:t>5</w:t>
      </w:r>
      <w:r>
        <w:rPr>
          <w:rFonts w:ascii="Times New Roman" w:hAnsi="Times New Roman" w:eastAsia="Times New Roman"/>
        </w:rPr>
        <w:t>.20</w:t>
      </w:r>
      <w:r>
        <w:rPr>
          <w:rFonts w:hint="default" w:ascii="Times New Roman" w:hAnsi="Times New Roman" w:eastAsia="Times New Roman"/>
          <w:lang w:val="ru-RU"/>
        </w:rPr>
        <w:t>24</w:t>
      </w:r>
      <w:r>
        <w:rPr>
          <w:rFonts w:ascii="Times New Roman" w:hAnsi="Times New Roman" w:eastAsia="Times New Roman"/>
        </w:rPr>
        <w:t>.</w:t>
      </w:r>
    </w:p>
    <w:p w14:paraId="3C0D7345">
      <w:pPr>
        <w:widowControl w:val="0"/>
        <w:tabs>
          <w:tab w:val="left" w:pos="567"/>
        </w:tabs>
        <w:ind w:firstLine="0"/>
        <w:rPr>
          <w:rFonts w:ascii="Times New Roman" w:hAnsi="Times New Roman" w:eastAsia="Times New Roman"/>
          <w:color w:val="000000"/>
          <w:lang w:eastAsia="ar-SA"/>
        </w:rPr>
      </w:pPr>
      <w:r>
        <w:rPr>
          <w:rFonts w:ascii="Times New Roman" w:hAnsi="Times New Roman" w:eastAsia="Times New Roman"/>
        </w:rPr>
        <w:tab/>
      </w:r>
      <w:r>
        <w:rPr>
          <w:rFonts w:ascii="Times New Roman" w:hAnsi="Times New Roman" w:eastAsia="Times New Roman"/>
        </w:rPr>
        <w:t xml:space="preserve">1.3. </w:t>
      </w:r>
      <w:r>
        <w:rPr>
          <w:rFonts w:ascii="Times New Roman" w:hAnsi="Times New Roman" w:eastAsia="Times New Roman"/>
          <w:color w:val="000000"/>
          <w:lang w:eastAsia="ar-SA"/>
        </w:rPr>
        <w:t>Продавец уведомляет Покупателя, что до заключения настоящего договора отчуждаемое имущество правами третьих лиц не обременено, не запродано, не заложено, в споре и под запрещением (арестом) не состоит.</w:t>
      </w:r>
    </w:p>
    <w:p w14:paraId="0515D50E">
      <w:pPr>
        <w:ind w:firstLine="708"/>
        <w:rPr>
          <w:rFonts w:ascii="Times New Roman" w:hAnsi="Times New Roman" w:eastAsia="Times New Roman"/>
          <w:color w:val="000000"/>
          <w:lang w:eastAsia="ar-SA"/>
        </w:rPr>
      </w:pPr>
    </w:p>
    <w:p w14:paraId="70030123">
      <w:pPr>
        <w:keepNext/>
        <w:widowControl w:val="0"/>
        <w:numPr>
          <w:ilvl w:val="0"/>
          <w:numId w:val="2"/>
        </w:numPr>
        <w:tabs>
          <w:tab w:val="left" w:pos="284"/>
        </w:tabs>
        <w:ind w:left="1440" w:leftChars="0" w:firstLine="0" w:firstLineChars="0"/>
        <w:jc w:val="center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ЦЕНА ДОГОВОРА И ПОРЯДОК РАСЧЕТОВ</w:t>
      </w:r>
    </w:p>
    <w:p w14:paraId="00DF5D7F">
      <w:pPr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Цена Имущества составляет _______________ (_____________) рублей ___ копеек с учётом НДС</w:t>
      </w:r>
      <w:r>
        <w:rPr>
          <w:rFonts w:ascii="Times New Roman" w:hAnsi="Times New Roman" w:eastAsia="Times New Roman"/>
        </w:rPr>
        <w:footnoteReference w:id="1" w:customMarkFollows="1"/>
        <w:sym w:font="Symbol" w:char="F02A"/>
      </w:r>
      <w:r>
        <w:rPr>
          <w:rFonts w:ascii="Times New Roman" w:hAnsi="Times New Roman" w:eastAsia="Times New Roman"/>
        </w:rPr>
        <w:t xml:space="preserve"> (20 %)________ (_______________________) рублей ___ копеек. Указанная цена является окончательной и изменению не подлежит.</w:t>
      </w:r>
    </w:p>
    <w:p w14:paraId="043927F4">
      <w:pPr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Сумма к оплате (за вычетом задатка, указанного в п. 2.6 настоящего договора, </w:t>
      </w:r>
      <w:r>
        <w:rPr>
          <w:rFonts w:ascii="Times New Roman" w:hAnsi="Times New Roman" w:eastAsia="Times New Roman"/>
        </w:rPr>
        <w:br w:type="textWrapping"/>
      </w:r>
      <w:r>
        <w:rPr>
          <w:rFonts w:ascii="Times New Roman" w:hAnsi="Times New Roman" w:eastAsia="Times New Roman"/>
        </w:rPr>
        <w:t>и НДС*) составляет _________ (_________________) рублей ___ копеек.</w:t>
      </w:r>
    </w:p>
    <w:p w14:paraId="0145BCFA">
      <w:pPr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Оплата производится в течение </w:t>
      </w:r>
      <w:r>
        <w:rPr>
          <w:rFonts w:hint="default" w:ascii="Times New Roman" w:hAnsi="Times New Roman"/>
          <w:color w:val="0000FF"/>
          <w:sz w:val="24"/>
          <w:szCs w:val="24"/>
          <w:lang w:val="ru-RU"/>
        </w:rPr>
        <w:t>5</w:t>
      </w:r>
      <w:r>
        <w:rPr>
          <w:rFonts w:ascii="Times New Roman" w:hAnsi="Times New Roman"/>
          <w:color w:val="0000FF"/>
          <w:sz w:val="24"/>
          <w:szCs w:val="24"/>
        </w:rPr>
        <w:t xml:space="preserve"> дней с момента заключения договора</w:t>
      </w:r>
      <w:r>
        <w:rPr>
          <w:rFonts w:hint="default" w:ascii="Times New Roman" w:hAnsi="Times New Roman"/>
          <w:color w:val="0000FF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/>
        </w:rPr>
        <w:t>настоящего договора безналичным путём на расчётный счёт Продавца, средством платежа признаётся валюта Российской Федерации.</w:t>
      </w:r>
    </w:p>
    <w:p w14:paraId="479F7418">
      <w:pPr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Реквизиты для перечисления средств:</w:t>
      </w:r>
    </w:p>
    <w:p w14:paraId="7BBF64D4">
      <w:pPr>
        <w:widowControl w:val="0"/>
        <w:tabs>
          <w:tab w:val="left" w:pos="1134"/>
        </w:tabs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</w:rPr>
        <w:t xml:space="preserve">Получатель: </w:t>
      </w:r>
      <w:r>
        <w:rPr>
          <w:rFonts w:ascii="Times New Roman" w:hAnsi="Times New Roman"/>
          <w:b w:val="0"/>
          <w:bCs w:val="0"/>
          <w:sz w:val="24"/>
          <w:szCs w:val="24"/>
        </w:rPr>
        <w:t>УФК по Свердловской области (Комитет по управлению имуществом Администрации Артинского городского округа</w:t>
      </w:r>
      <w:r>
        <w:rPr>
          <w:rFonts w:ascii="Times New Roman" w:hAnsi="Times New Roman"/>
          <w:sz w:val="24"/>
          <w:szCs w:val="24"/>
        </w:rPr>
        <w:t>)</w:t>
      </w:r>
    </w:p>
    <w:p w14:paraId="4B069AF7">
      <w:pPr>
        <w:widowControl w:val="0"/>
        <w:tabs>
          <w:tab w:val="left" w:pos="1134"/>
        </w:tabs>
        <w:ind w:firstLine="0"/>
        <w:jc w:val="both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 xml:space="preserve"> ИНН: 6636004435, КПП: 661901001 </w:t>
      </w:r>
    </w:p>
    <w:p w14:paraId="090C10FD">
      <w:pPr>
        <w:widowControl w:val="0"/>
        <w:tabs>
          <w:tab w:val="left" w:pos="1134"/>
        </w:tabs>
        <w:ind w:firstLine="0"/>
        <w:jc w:val="both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 xml:space="preserve">Р/с: 03100643000000016200 </w:t>
      </w:r>
    </w:p>
    <w:p w14:paraId="5F40548C">
      <w:pPr>
        <w:widowControl w:val="0"/>
        <w:tabs>
          <w:tab w:val="left" w:pos="1134"/>
        </w:tabs>
        <w:ind w:firstLine="0"/>
        <w:jc w:val="both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К/с: 40102810645370000054</w:t>
      </w:r>
    </w:p>
    <w:p w14:paraId="0380D751">
      <w:pPr>
        <w:widowControl w:val="0"/>
        <w:tabs>
          <w:tab w:val="left" w:pos="1134"/>
        </w:tabs>
        <w:ind w:firstLine="0"/>
        <w:jc w:val="both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 xml:space="preserve"> Банк: Уральское ГУ Банка России//УФК по Свердловской области г. Екатеринбург,</w:t>
      </w:r>
    </w:p>
    <w:p w14:paraId="66BA457B">
      <w:pPr>
        <w:widowControl w:val="0"/>
        <w:tabs>
          <w:tab w:val="left" w:pos="1134"/>
        </w:tabs>
        <w:ind w:firstLine="0"/>
        <w:jc w:val="both"/>
        <w:rPr>
          <w:rFonts w:ascii="Times New Roman" w:hAnsi="Times New Roman"/>
          <w:b w:val="0"/>
          <w:bCs w:val="0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0000FF"/>
          <w:sz w:val="24"/>
          <w:szCs w:val="24"/>
        </w:rPr>
        <w:t>БИК: 016577551</w:t>
      </w:r>
    </w:p>
    <w:p w14:paraId="602401D7">
      <w:pPr>
        <w:bidi w:val="0"/>
        <w:ind w:firstLine="120" w:firstLineChars="50"/>
        <w:jc w:val="both"/>
        <w:rPr>
          <w:rFonts w:ascii="Times New Roman" w:hAnsi="Times New Roman"/>
          <w:b w:val="0"/>
          <w:bCs w:val="0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  <w:lang w:val="ru-RU"/>
        </w:rPr>
        <w:t>ОКТМО</w:t>
      </w:r>
      <w:r>
        <w:rPr>
          <w:rFonts w:hint="default" w:ascii="Times New Roman" w:hAnsi="Times New Roman"/>
          <w:color w:val="0000FF"/>
          <w:sz w:val="24"/>
          <w:szCs w:val="24"/>
          <w:lang w:val="ru-RU"/>
        </w:rPr>
        <w:t xml:space="preserve"> 65704000</w:t>
      </w:r>
    </w:p>
    <w:p w14:paraId="39376328">
      <w:pPr>
        <w:widowControl w:val="0"/>
        <w:tabs>
          <w:tab w:val="left" w:pos="1134"/>
        </w:tabs>
        <w:ind w:firstLine="0"/>
        <w:jc w:val="both"/>
        <w:rPr>
          <w:rFonts w:ascii="Times New Roman" w:hAnsi="Times New Roman" w:eastAsia="Times New Roman"/>
          <w:iCs/>
          <w:color w:val="0000FF"/>
          <w:lang w:eastAsia="ar-SA"/>
        </w:rPr>
      </w:pPr>
      <w:r>
        <w:rPr>
          <w:rFonts w:ascii="Times New Roman" w:hAnsi="Times New Roman"/>
          <w:b w:val="0"/>
          <w:bCs w:val="0"/>
          <w:color w:val="0000FF"/>
          <w:sz w:val="24"/>
          <w:szCs w:val="24"/>
        </w:rPr>
        <w:t xml:space="preserve"> КБК 90211402043040001410</w:t>
      </w:r>
      <w:r>
        <w:rPr>
          <w:rFonts w:ascii="Times New Roman" w:hAnsi="Times New Roman"/>
          <w:color w:val="0000FF"/>
          <w:sz w:val="24"/>
          <w:szCs w:val="24"/>
        </w:rPr>
        <w:t xml:space="preserve">, </w:t>
      </w:r>
      <w:r>
        <w:rPr>
          <w:rFonts w:ascii="Times New Roman" w:hAnsi="Times New Roman" w:eastAsia="Times New Roman"/>
          <w:iCs/>
          <w:color w:val="0000FF"/>
          <w:lang w:eastAsia="ar-SA"/>
        </w:rPr>
        <w:t>назначение платежа «</w:t>
      </w:r>
      <w:r>
        <w:rPr>
          <w:rFonts w:hint="default" w:ascii="Times New Roman" w:hAnsi="Times New Roman" w:eastAsia="Times New Roman" w:cs="Times New Roman"/>
          <w:iCs/>
          <w:color w:val="0000FF"/>
          <w:sz w:val="24"/>
          <w:szCs w:val="24"/>
          <w:lang w:val="ru-RU" w:eastAsia="ar-SA"/>
        </w:rPr>
        <w:t xml:space="preserve">Купля продажа </w:t>
      </w:r>
      <w:r>
        <w:rPr>
          <w:rFonts w:hint="default" w:ascii="Times New Roman" w:hAnsi="Times New Roman" w:cs="Times New Roman"/>
          <w:b/>
          <w:bCs/>
          <w:color w:val="0000FF"/>
          <w:sz w:val="24"/>
          <w:szCs w:val="24"/>
        </w:rPr>
        <w:t>Автобус</w:t>
      </w:r>
      <w:r>
        <w:rPr>
          <w:rFonts w:hint="default" w:ascii="Times New Roman" w:hAnsi="Times New Roman" w:cs="Times New Roman"/>
          <w:b/>
          <w:bCs/>
          <w:color w:val="0000FF"/>
          <w:sz w:val="24"/>
          <w:szCs w:val="24"/>
          <w:lang w:val="ru-RU"/>
        </w:rPr>
        <w:t>а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FF"/>
          <w:sz w:val="24"/>
          <w:szCs w:val="24"/>
        </w:rPr>
        <w:t>«ПАЗ-32053-07»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ru-RU"/>
        </w:rPr>
        <w:t>р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егистрационный знак О 588 ОА 96, год выпуска 2009, идентиф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 xml:space="preserve"> номер (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en-US"/>
        </w:rPr>
        <w:t>VIN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 xml:space="preserve">) 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en-US"/>
        </w:rPr>
        <w:t>X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1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en-US"/>
        </w:rPr>
        <w:t>M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3205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en-US"/>
        </w:rPr>
        <w:t>CR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90001769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ru-RU"/>
        </w:rPr>
        <w:t>»</w:t>
      </w:r>
      <w:r>
        <w:rPr>
          <w:rFonts w:hint="default" w:ascii="Times New Roman" w:hAnsi="Times New Roman" w:eastAsia="Times New Roman" w:cs="Times New Roman"/>
          <w:iCs/>
          <w:color w:val="0000FF"/>
          <w:sz w:val="24"/>
          <w:szCs w:val="24"/>
          <w:lang w:eastAsia="ar-SA"/>
        </w:rPr>
        <w:t xml:space="preserve"> </w:t>
      </w:r>
    </w:p>
    <w:p w14:paraId="2860C225">
      <w:pPr>
        <w:widowControl w:val="0"/>
        <w:jc w:val="both"/>
        <w:rPr>
          <w:rFonts w:ascii="Times New Roman" w:hAnsi="Times New Roman" w:eastAsia="Times New Roman"/>
          <w:highlight w:val="yellow"/>
        </w:rPr>
      </w:pPr>
      <w:r>
        <w:rPr>
          <w:rFonts w:ascii="Times New Roman" w:hAnsi="Times New Roman" w:eastAsia="Times New Roman"/>
          <w:iCs/>
          <w:lang w:eastAsia="ar-SA"/>
        </w:rPr>
        <w:t xml:space="preserve">2.5. </w:t>
      </w:r>
      <w:r>
        <w:rPr>
          <w:rFonts w:ascii="Times New Roman" w:hAnsi="Times New Roman" w:eastAsia="Times New Roman"/>
        </w:rPr>
        <w:t xml:space="preserve">Моментом оплаты считается день зачисления денежных средств на счет Продавца, указанный в п. 2.4 настоящего Договора. </w:t>
      </w:r>
    </w:p>
    <w:p w14:paraId="03497DF6">
      <w:pPr>
        <w:widowControl w:val="0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2.6. Задаток в размере </w:t>
      </w:r>
      <w:r>
        <w:rPr>
          <w:rFonts w:hint="default" w:ascii="Times New Roman" w:hAnsi="Times New Roman" w:eastAsia="Times New Roman"/>
          <w:lang w:val="ru-RU"/>
        </w:rPr>
        <w:t>_______________</w:t>
      </w:r>
      <w:r>
        <w:rPr>
          <w:rFonts w:ascii="Times New Roman" w:hAnsi="Times New Roman" w:eastAsia="Times New Roman"/>
          <w:b/>
        </w:rPr>
        <w:t>(</w:t>
      </w:r>
      <w:r>
        <w:rPr>
          <w:rFonts w:hint="default" w:ascii="Times New Roman" w:hAnsi="Times New Roman" w:eastAsia="Times New Roman"/>
          <w:b/>
          <w:lang w:val="ru-RU"/>
        </w:rPr>
        <w:t>___________</w:t>
      </w:r>
      <w:r>
        <w:rPr>
          <w:rFonts w:ascii="Times New Roman" w:hAnsi="Times New Roman" w:eastAsia="Times New Roman"/>
          <w:b/>
        </w:rPr>
        <w:t>) рублей</w:t>
      </w:r>
      <w:r>
        <w:rPr>
          <w:rFonts w:ascii="Times New Roman" w:hAnsi="Times New Roman" w:eastAsia="Times New Roman"/>
        </w:rPr>
        <w:t>, внесённый Покупателем для участия в аукционе (или продаже имущества посредством публичного предложения) (в электронной форме), засчитывается Покупателю в счёт оплаты приобретаемого Имущества по договору.</w:t>
      </w:r>
    </w:p>
    <w:p w14:paraId="708C728E">
      <w:pPr>
        <w:widowControl w:val="0"/>
        <w:tabs>
          <w:tab w:val="left" w:pos="1134"/>
        </w:tabs>
        <w:ind w:firstLine="600" w:firstLineChars="250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Задаток с лицевого счёта Покупателя на электронной площадке перечисляется оператором электронной площадки (</w:t>
      </w:r>
      <w:r>
        <w:rPr>
          <w:rFonts w:ascii="Times New Roman" w:hAnsi="Times New Roman" w:eastAsia="Times New Roman"/>
          <w:i/>
        </w:rPr>
        <w:t>при продаже на аукционе или посредством публичного предложения в электронной форме</w:t>
      </w:r>
      <w:r>
        <w:rPr>
          <w:rFonts w:ascii="Times New Roman" w:hAnsi="Times New Roman" w:eastAsia="Times New Roman"/>
        </w:rPr>
        <w:t>) в течение 5 календарных дней со дня истечения срока, установленного для заключения договора купли-продажи имущества.</w:t>
      </w:r>
    </w:p>
    <w:p w14:paraId="7EC73A86">
      <w:pPr>
        <w:widowControl w:val="0"/>
        <w:tabs>
          <w:tab w:val="left" w:pos="1276"/>
        </w:tabs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2.7. Уплата НДС* производится Покупателем самостоятельно, в соответствии </w:t>
      </w:r>
      <w:r>
        <w:rPr>
          <w:rFonts w:ascii="Times New Roman" w:hAnsi="Times New Roman" w:eastAsia="Times New Roman"/>
        </w:rPr>
        <w:br w:type="textWrapping"/>
      </w:r>
      <w:r>
        <w:rPr>
          <w:rFonts w:ascii="Times New Roman" w:hAnsi="Times New Roman" w:eastAsia="Times New Roman"/>
        </w:rPr>
        <w:t>с действующим законодательством РФ.</w:t>
      </w:r>
    </w:p>
    <w:p w14:paraId="5F6E9287">
      <w:pPr>
        <w:widowControl w:val="0"/>
        <w:tabs>
          <w:tab w:val="left" w:pos="1276"/>
        </w:tabs>
        <w:rPr>
          <w:rFonts w:ascii="Times New Roman" w:hAnsi="Times New Roman" w:eastAsia="Times New Roman"/>
        </w:rPr>
      </w:pPr>
    </w:p>
    <w:p w14:paraId="6D925105">
      <w:pPr>
        <w:keepNext/>
        <w:widowControl w:val="0"/>
        <w:numPr>
          <w:ilvl w:val="0"/>
          <w:numId w:val="2"/>
        </w:numPr>
        <w:tabs>
          <w:tab w:val="left" w:pos="284"/>
        </w:tabs>
        <w:ind w:left="2880" w:leftChars="0" w:firstLine="0" w:firstLineChars="0"/>
        <w:jc w:val="center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ПРАВА И ОБЯЗАННОСТИ СТОРОН</w:t>
      </w:r>
    </w:p>
    <w:p w14:paraId="31D097F6">
      <w:pPr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ПРОДАВЕЦ ОБЯЗАН:</w:t>
      </w:r>
    </w:p>
    <w:p w14:paraId="4E65182A">
      <w:pPr>
        <w:widowControl w:val="0"/>
        <w:numPr>
          <w:ilvl w:val="2"/>
          <w:numId w:val="2"/>
        </w:numPr>
        <w:tabs>
          <w:tab w:val="left" w:pos="1276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Передать Покупателю в его собственность без каких-либо изъятий Имущество, являющееся предметом настоящего договора.</w:t>
      </w:r>
    </w:p>
    <w:p w14:paraId="2FEA4AB5">
      <w:pPr>
        <w:widowControl w:val="0"/>
        <w:numPr>
          <w:ilvl w:val="2"/>
          <w:numId w:val="2"/>
        </w:numPr>
        <w:tabs>
          <w:tab w:val="left" w:pos="1276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Принять оплату за Имущество.</w:t>
      </w:r>
    </w:p>
    <w:p w14:paraId="4FF4BF36">
      <w:pPr>
        <w:widowControl w:val="0"/>
        <w:numPr>
          <w:ilvl w:val="2"/>
          <w:numId w:val="2"/>
        </w:numPr>
        <w:tabs>
          <w:tab w:val="left" w:pos="1276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Представить Покупателю документы на Имущество для постановки на учет в органах ГИБДД.</w:t>
      </w:r>
    </w:p>
    <w:p w14:paraId="7556EEEF">
      <w:pPr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ПОКУПАТЕЛЬ ОБЯЗАН:</w:t>
      </w:r>
    </w:p>
    <w:p w14:paraId="0A80F7EA">
      <w:pPr>
        <w:widowControl w:val="0"/>
        <w:numPr>
          <w:ilvl w:val="2"/>
          <w:numId w:val="2"/>
        </w:numPr>
        <w:tabs>
          <w:tab w:val="left" w:pos="1276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Оплатить стоимость Имущества в полном объёме, в порядке и в сроки, установленные настоящим договором.</w:t>
      </w:r>
    </w:p>
    <w:p w14:paraId="542AE7BC">
      <w:pPr>
        <w:widowControl w:val="0"/>
        <w:numPr>
          <w:ilvl w:val="2"/>
          <w:numId w:val="2"/>
        </w:numPr>
        <w:tabs>
          <w:tab w:val="left" w:pos="1276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Принять Имущество на условиях, предусмотренных настоящим договором.</w:t>
      </w:r>
    </w:p>
    <w:p w14:paraId="662CAFF4">
      <w:pPr>
        <w:widowControl w:val="0"/>
        <w:numPr>
          <w:ilvl w:val="2"/>
          <w:numId w:val="2"/>
        </w:numPr>
        <w:tabs>
          <w:tab w:val="left" w:pos="1276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Поставить Имущество на учет в органах ГИБДД самостоятельно и за свой счет.</w:t>
      </w:r>
    </w:p>
    <w:p w14:paraId="00BD8BFB">
      <w:pPr>
        <w:widowControl w:val="0"/>
        <w:numPr>
          <w:ilvl w:val="2"/>
          <w:numId w:val="2"/>
        </w:numPr>
        <w:tabs>
          <w:tab w:val="left" w:pos="1276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В случае неисполнения или несвоевременного исполнения обязательств </w:t>
      </w:r>
      <w:r>
        <w:rPr>
          <w:rFonts w:ascii="Times New Roman" w:hAnsi="Times New Roman" w:eastAsia="Times New Roman"/>
        </w:rPr>
        <w:br w:type="textWrapping"/>
      </w:r>
      <w:r>
        <w:rPr>
          <w:rFonts w:ascii="Times New Roman" w:hAnsi="Times New Roman" w:eastAsia="Times New Roman"/>
        </w:rPr>
        <w:t>по настоящему договору уплатить сумму штрафных санкций и возместить Продавцу убытки в полном объёме.</w:t>
      </w:r>
    </w:p>
    <w:p w14:paraId="67646F6A">
      <w:pPr>
        <w:keepNext/>
        <w:widowControl w:val="0"/>
        <w:numPr>
          <w:ilvl w:val="0"/>
          <w:numId w:val="2"/>
        </w:numPr>
        <w:tabs>
          <w:tab w:val="left" w:pos="284"/>
        </w:tabs>
        <w:ind w:left="2880" w:leftChars="0" w:firstLine="0" w:firstLineChars="0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ПЕРЕДАЧА ИМУЩЕСТВА</w:t>
      </w:r>
    </w:p>
    <w:p w14:paraId="273858CE">
      <w:pPr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Продавец в течение 5 (пяти) рабочих дней с момента полной оплаты Имущества передаёт, а Покупатель принимает Имущество.</w:t>
      </w:r>
    </w:p>
    <w:p w14:paraId="77F23E1D">
      <w:pPr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Прием-передача Имущества осуществляется по акту приёма-передачи, подписываемому полномочными представителями Сторон (форма акта приёма-передачи представлена в Приложении 1). При этом письменного приглашения Покупателя для подписания акта приёма-передачи не требуется.</w:t>
      </w:r>
    </w:p>
    <w:p w14:paraId="2B526242">
      <w:pPr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Риск случайной гибели или случайного повреждения Имущества до момента фактической передачи Имущества Покупателю лежит на Продавце.</w:t>
      </w:r>
    </w:p>
    <w:p w14:paraId="496220AB">
      <w:pPr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Право собственности на Имущество возникает у Покупателя после выполнения Сторонами всех обязательств по настоящему договору.</w:t>
      </w:r>
    </w:p>
    <w:p w14:paraId="04809DD9">
      <w:pPr>
        <w:keepNext/>
        <w:widowControl w:val="0"/>
        <w:numPr>
          <w:ilvl w:val="0"/>
          <w:numId w:val="0"/>
        </w:numPr>
        <w:tabs>
          <w:tab w:val="left" w:pos="284"/>
        </w:tabs>
        <w:ind w:left="2880" w:leftChars="0"/>
        <w:jc w:val="both"/>
        <w:rPr>
          <w:rFonts w:ascii="Times New Roman" w:hAnsi="Times New Roman" w:eastAsia="Times New Roman"/>
        </w:rPr>
      </w:pPr>
    </w:p>
    <w:p w14:paraId="0AF624C3">
      <w:pPr>
        <w:keepNext/>
        <w:widowControl w:val="0"/>
        <w:numPr>
          <w:ilvl w:val="0"/>
          <w:numId w:val="2"/>
        </w:numPr>
        <w:tabs>
          <w:tab w:val="left" w:pos="284"/>
        </w:tabs>
        <w:ind w:left="2880" w:leftChars="0" w:firstLine="0" w:firstLineChars="0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ОТВЕТСТВЕННОСТЬ СТОРОН</w:t>
      </w:r>
    </w:p>
    <w:p w14:paraId="4E10F756">
      <w:pPr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За ненадлежащее исполнение обязательств, предусмотренных разделом 2 настоящего договора, Покупатель уплачивает Продавцу пеню в размере 0,1 % от суммы задолженности за каждый день просрочки.</w:t>
      </w:r>
    </w:p>
    <w:p w14:paraId="3026D6FF">
      <w:pPr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В случае неисполнения или ненадлежащего исполнения настоящего договора, отказа от исполнения договора виновная Сторона возмещает другой Стороне убытки в полном объёме. При этом обязанность доказывания размера убытков возлагается на Сторону, потерпевшую убытки.</w:t>
      </w:r>
    </w:p>
    <w:p w14:paraId="53C8C0D7">
      <w:pPr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Уплата штрафных санкций и возмещение убытков не освобождает Стороны </w:t>
      </w:r>
      <w:r>
        <w:rPr>
          <w:rFonts w:ascii="Times New Roman" w:hAnsi="Times New Roman" w:eastAsia="Times New Roman"/>
        </w:rPr>
        <w:br w:type="textWrapping"/>
      </w:r>
      <w:r>
        <w:rPr>
          <w:rFonts w:ascii="Times New Roman" w:hAnsi="Times New Roman" w:eastAsia="Times New Roman"/>
        </w:rPr>
        <w:t xml:space="preserve">от исполнения обязательств по настоящему договору, в том случае, когда другая Сторона </w:t>
      </w:r>
      <w:r>
        <w:rPr>
          <w:rFonts w:ascii="Times New Roman" w:hAnsi="Times New Roman" w:eastAsia="Times New Roman"/>
        </w:rPr>
        <w:br w:type="textWrapping"/>
      </w:r>
      <w:r>
        <w:rPr>
          <w:rFonts w:ascii="Times New Roman" w:hAnsi="Times New Roman" w:eastAsia="Times New Roman"/>
        </w:rPr>
        <w:t>на этом настаивает.</w:t>
      </w:r>
    </w:p>
    <w:p w14:paraId="2CDC44D2">
      <w:pPr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По вопросам, не урегулированным настоящим договором, Стороны несут ответственность в соответствии с действующим законодательством.</w:t>
      </w:r>
    </w:p>
    <w:p w14:paraId="081E04F2">
      <w:pPr>
        <w:widowControl w:val="0"/>
        <w:tabs>
          <w:tab w:val="left" w:pos="1134"/>
        </w:tabs>
        <w:ind w:left="567" w:firstLine="0"/>
        <w:jc w:val="both"/>
        <w:rPr>
          <w:rFonts w:ascii="Times New Roman" w:hAnsi="Times New Roman" w:eastAsia="Times New Roman"/>
        </w:rPr>
      </w:pPr>
    </w:p>
    <w:p w14:paraId="76358BC6">
      <w:pPr>
        <w:keepNext/>
        <w:widowControl w:val="0"/>
        <w:numPr>
          <w:ilvl w:val="0"/>
          <w:numId w:val="2"/>
        </w:numPr>
        <w:tabs>
          <w:tab w:val="left" w:pos="284"/>
        </w:tabs>
        <w:ind w:left="2880" w:leftChars="0" w:firstLine="0" w:firstLineChars="0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ПОРЯДОК РАЗРЕШЕНИЯ СПОРОВ</w:t>
      </w:r>
    </w:p>
    <w:p w14:paraId="7E744610">
      <w:pPr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Разрешение споров по настоящему договору осуществляется действующим законодательством в суде по месту нахождения Продавца.</w:t>
      </w:r>
    </w:p>
    <w:p w14:paraId="6D00740F">
      <w:pPr>
        <w:widowControl w:val="0"/>
        <w:tabs>
          <w:tab w:val="left" w:pos="1134"/>
        </w:tabs>
        <w:ind w:left="567" w:firstLine="0"/>
        <w:jc w:val="both"/>
        <w:rPr>
          <w:rFonts w:ascii="Times New Roman" w:hAnsi="Times New Roman" w:eastAsia="Times New Roman"/>
        </w:rPr>
      </w:pPr>
    </w:p>
    <w:p w14:paraId="06F9BBD4">
      <w:pPr>
        <w:keepNext/>
        <w:widowControl w:val="0"/>
        <w:numPr>
          <w:ilvl w:val="0"/>
          <w:numId w:val="2"/>
        </w:numPr>
        <w:tabs>
          <w:tab w:val="left" w:pos="284"/>
        </w:tabs>
        <w:ind w:left="2880" w:leftChars="0" w:firstLine="0" w:firstLineChars="0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РАСТОРЖЕНИЕ ДОГОВОРА</w:t>
      </w:r>
    </w:p>
    <w:p w14:paraId="5B75AD47">
      <w:pPr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В случае неисполнения или ненадлежащего исполнения Покупателем условий </w:t>
      </w:r>
      <w:r>
        <w:rPr>
          <w:rFonts w:ascii="Times New Roman" w:hAnsi="Times New Roman" w:eastAsia="Times New Roman"/>
        </w:rPr>
        <w:br w:type="textWrapping"/>
      </w:r>
      <w:r>
        <w:rPr>
          <w:rFonts w:ascii="Times New Roman" w:hAnsi="Times New Roman" w:eastAsia="Times New Roman"/>
        </w:rPr>
        <w:t>по оплате Имущества договор может быть расторгнут, при этом денежные средства, внесенные Покупателем в качестве обеспечения заявки на участие в аукционе (или продаже имущества посредством публичного предложения), не возвращаются.</w:t>
      </w:r>
    </w:p>
    <w:p w14:paraId="1C57EBC5">
      <w:pPr>
        <w:widowControl w:val="0"/>
        <w:ind w:firstLine="600" w:firstLineChars="250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Покупателю назначается разумный срок, но не свыше 10 (десяти) рабочих дней, </w:t>
      </w:r>
      <w:r>
        <w:rPr>
          <w:rFonts w:ascii="Times New Roman" w:hAnsi="Times New Roman" w:eastAsia="Times New Roman"/>
        </w:rPr>
        <w:br w:type="textWrapping"/>
      </w:r>
      <w:r>
        <w:rPr>
          <w:rFonts w:ascii="Times New Roman" w:hAnsi="Times New Roman" w:eastAsia="Times New Roman"/>
        </w:rPr>
        <w:t xml:space="preserve">для надлежащего исполнения обязательств. При этом десятидневный срок исчисляется со дня, следующего за днем получения Покупателем письменного требования Продавца </w:t>
      </w:r>
      <w:r>
        <w:rPr>
          <w:rFonts w:ascii="Times New Roman" w:hAnsi="Times New Roman" w:eastAsia="Times New Roman"/>
        </w:rPr>
        <w:br w:type="textWrapping"/>
      </w:r>
      <w:r>
        <w:rPr>
          <w:rFonts w:ascii="Times New Roman" w:hAnsi="Times New Roman" w:eastAsia="Times New Roman"/>
        </w:rPr>
        <w:t xml:space="preserve">о необходимости исполнения обязательства. </w:t>
      </w:r>
    </w:p>
    <w:p w14:paraId="6CDEA0BA">
      <w:pPr>
        <w:widowControl w:val="0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При неисполнении Покупателем обязательств в установленный десятидневный срок, Продавец направляет в адрес Покупателя уведомление об одностороннем расторжении договора. В этом случае договор считается расторгнутым по истечении 10 (десяти) дней </w:t>
      </w:r>
      <w:r>
        <w:rPr>
          <w:rFonts w:ascii="Times New Roman" w:hAnsi="Times New Roman" w:eastAsia="Times New Roman"/>
        </w:rPr>
        <w:br w:type="textWrapping"/>
      </w:r>
      <w:r>
        <w:rPr>
          <w:rFonts w:ascii="Times New Roman" w:hAnsi="Times New Roman" w:eastAsia="Times New Roman"/>
        </w:rPr>
        <w:t>с момента письменного уведомления Покупателя о расторжении договора, а в случае неполучения уведомления – с момента истечения срока хранения, указанного на почтовом штемпеле.</w:t>
      </w:r>
    </w:p>
    <w:p w14:paraId="6E5754C6">
      <w:pPr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Настоящий договор может быть расторгнут в судебном порядке по требованию любой из Сторон в случаях предусмотренных действующим законодательством.</w:t>
      </w:r>
    </w:p>
    <w:p w14:paraId="30888585">
      <w:pPr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Штрафные санкции, предусмотренные разделом 5 настоящего договора, начисляются до дня расторжения договора.</w:t>
      </w:r>
    </w:p>
    <w:p w14:paraId="6844ADD2">
      <w:pPr>
        <w:widowControl w:val="0"/>
        <w:tabs>
          <w:tab w:val="left" w:pos="1134"/>
        </w:tabs>
        <w:ind w:left="567" w:firstLine="0"/>
        <w:jc w:val="both"/>
        <w:rPr>
          <w:rFonts w:ascii="Times New Roman" w:hAnsi="Times New Roman" w:eastAsia="Times New Roman"/>
        </w:rPr>
      </w:pPr>
    </w:p>
    <w:p w14:paraId="7C98EE12">
      <w:pPr>
        <w:keepNext/>
        <w:widowControl w:val="0"/>
        <w:numPr>
          <w:ilvl w:val="0"/>
          <w:numId w:val="2"/>
        </w:numPr>
        <w:tabs>
          <w:tab w:val="left" w:pos="284"/>
        </w:tabs>
        <w:ind w:left="2880" w:leftChars="0" w:firstLine="0" w:firstLineChars="0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ЗАКЛЮЧИТЕЛЬНЫЕ ПОЛОЖЕНИЯ</w:t>
      </w:r>
    </w:p>
    <w:p w14:paraId="7E990239">
      <w:pPr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Настоящий договор составлен в 2 (двух) экземплярах, имеющих одинаковую юридическую силу, по одному для каждой из Сторон, и один для органа, осуществляющего государственную регистрацию прав.</w:t>
      </w:r>
    </w:p>
    <w:p w14:paraId="1DF17F69">
      <w:pPr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Настоящий договор действует с момента его подписания и до полного исполнения Сторонами всех обязательств по настоящему договору.</w:t>
      </w:r>
    </w:p>
    <w:p w14:paraId="2CAF8693">
      <w:pPr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В случае изменения наименования, контактных сведений или состояния Стороны́, она незамедлительно письменно информирует об этом другую Сторону. В противном случае все извещения, уведомления, повестки и другие документы, направленные одной из Сторон </w:t>
      </w:r>
      <w:r>
        <w:rPr>
          <w:rFonts w:ascii="Times New Roman" w:hAnsi="Times New Roman" w:eastAsia="Times New Roman"/>
        </w:rPr>
        <w:br w:type="textWrapping"/>
      </w:r>
      <w:r>
        <w:rPr>
          <w:rFonts w:ascii="Times New Roman" w:hAnsi="Times New Roman" w:eastAsia="Times New Roman"/>
        </w:rPr>
        <w:t xml:space="preserve">в адрес другой Стороны по реквизитам, указанным в договоре, считаются вручёнными, </w:t>
      </w:r>
      <w:r>
        <w:rPr>
          <w:rFonts w:ascii="Times New Roman" w:hAnsi="Times New Roman" w:eastAsia="Times New Roman"/>
        </w:rPr>
        <w:br w:type="textWrapping"/>
      </w:r>
      <w:r>
        <w:rPr>
          <w:rFonts w:ascii="Times New Roman" w:hAnsi="Times New Roman" w:eastAsia="Times New Roman"/>
        </w:rPr>
        <w:t>а такая Сторона извещённой надлежащим образом.</w:t>
      </w:r>
    </w:p>
    <w:p w14:paraId="6CECDAE5">
      <w:pPr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Подписанием настоящего договора Покупатель даёт согласие на обработку Продавцом персональных данных Покупателя согласно Федеральному закону от 27.07.2006 № 152-ФЗ «О персональных данных».</w:t>
      </w:r>
    </w:p>
    <w:p w14:paraId="57566169">
      <w:pPr>
        <w:widowControl w:val="0"/>
        <w:tabs>
          <w:tab w:val="left" w:pos="1134"/>
        </w:tabs>
        <w:ind w:left="567" w:firstLine="0"/>
        <w:jc w:val="both"/>
        <w:rPr>
          <w:rFonts w:ascii="Times New Roman" w:hAnsi="Times New Roman" w:eastAsia="Times New Roman"/>
        </w:rPr>
      </w:pPr>
    </w:p>
    <w:p w14:paraId="622F0B42">
      <w:pPr>
        <w:keepNext/>
        <w:widowControl w:val="0"/>
        <w:numPr>
          <w:ilvl w:val="0"/>
          <w:numId w:val="2"/>
        </w:numPr>
        <w:tabs>
          <w:tab w:val="left" w:pos="426"/>
        </w:tabs>
        <w:ind w:left="2880" w:leftChars="0" w:firstLine="0" w:firstLineChars="0"/>
        <w:jc w:val="center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АДРЕСА И ПОДПИСИ СТОРОН</w:t>
      </w:r>
    </w:p>
    <w:p w14:paraId="2E6C2FA7">
      <w:pPr>
        <w:keepNext/>
        <w:widowControl w:val="0"/>
        <w:tabs>
          <w:tab w:val="left" w:pos="426"/>
        </w:tabs>
        <w:ind w:firstLine="0"/>
        <w:rPr>
          <w:rFonts w:ascii="Times New Roman" w:hAnsi="Times New Roman" w:eastAsia="Times New Roman"/>
        </w:rPr>
      </w:pPr>
    </w:p>
    <w:tbl>
      <w:tblPr>
        <w:tblStyle w:val="4"/>
        <w:tblW w:w="494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9"/>
        <w:gridCol w:w="548"/>
        <w:gridCol w:w="4655"/>
      </w:tblGrid>
      <w:tr w14:paraId="6B5B3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4785" w:type="dxa"/>
            <w:shd w:val="clear" w:color="auto" w:fill="auto"/>
          </w:tcPr>
          <w:p w14:paraId="38064DA3">
            <w:pPr>
              <w:widowControl w:val="0"/>
              <w:ind w:firstLine="0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lang w:eastAsia="ru-RU"/>
              </w:rPr>
              <w:t>Продавец</w:t>
            </w:r>
          </w:p>
          <w:p w14:paraId="6AEEA077">
            <w:pPr>
              <w:widowControl w:val="0"/>
              <w:ind w:firstLine="0"/>
              <w:rPr>
                <w:rFonts w:ascii="Times New Roman" w:hAnsi="Times New Roman" w:eastAsia="Times New Roman"/>
                <w:lang w:eastAsia="ru-RU"/>
              </w:rPr>
            </w:pPr>
          </w:p>
        </w:tc>
        <w:tc>
          <w:tcPr>
            <w:tcW w:w="523" w:type="dxa"/>
            <w:shd w:val="clear" w:color="auto" w:fill="auto"/>
          </w:tcPr>
          <w:p w14:paraId="4282B5F5">
            <w:pPr>
              <w:widowControl w:val="0"/>
              <w:ind w:firstLine="0"/>
              <w:rPr>
                <w:rFonts w:ascii="Times New Roman" w:hAnsi="Times New Roman" w:eastAsia="Times New Roman"/>
                <w:lang w:eastAsia="ru-RU"/>
              </w:rPr>
            </w:pPr>
          </w:p>
        </w:tc>
        <w:tc>
          <w:tcPr>
            <w:tcW w:w="4439" w:type="dxa"/>
            <w:shd w:val="clear" w:color="auto" w:fill="auto"/>
          </w:tcPr>
          <w:p w14:paraId="10BFA767">
            <w:pPr>
              <w:widowControl w:val="0"/>
              <w:ind w:firstLine="0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lang w:eastAsia="ru-RU"/>
              </w:rPr>
              <w:t>Покупатель</w:t>
            </w:r>
          </w:p>
        </w:tc>
      </w:tr>
      <w:tr w14:paraId="225C76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shd w:val="clear" w:color="auto" w:fill="auto"/>
          </w:tcPr>
          <w:p w14:paraId="0787D13E"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9"/>
                <w:sz w:val="16"/>
                <w:szCs w:val="16"/>
                <w:u w:val="single"/>
              </w:rPr>
              <w:t xml:space="preserve">Комитет по управлению </w:t>
            </w:r>
            <w:r>
              <w:rPr>
                <w:rFonts w:ascii="Times New Roman" w:hAnsi="Times New Roman"/>
                <w:spacing w:val="-15"/>
                <w:sz w:val="16"/>
                <w:szCs w:val="16"/>
                <w:u w:val="single"/>
              </w:rPr>
              <w:t>имуществом Администрации Артинского городского округа</w:t>
            </w:r>
          </w:p>
          <w:p w14:paraId="40436801">
            <w:pPr>
              <w:widowControl w:val="0"/>
              <w:bidi w:val="0"/>
              <w:jc w:val="left"/>
              <w:rPr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Юридический адрес:</w:t>
            </w:r>
          </w:p>
          <w:p w14:paraId="1F12B986">
            <w:pPr>
              <w:widowControl w:val="0"/>
              <w:bidi w:val="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623340, Свердловская область, пгт. Арти, ул. Ленина, д.100</w:t>
            </w:r>
          </w:p>
          <w:p w14:paraId="5A348D13">
            <w:pPr>
              <w:widowControl w:val="0"/>
              <w:bidi w:val="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ИНН: 6636004435</w:t>
            </w:r>
          </w:p>
          <w:p w14:paraId="69E8FF41">
            <w:pPr>
              <w:widowControl w:val="0"/>
              <w:bidi w:val="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КПП: 661901001</w:t>
            </w:r>
          </w:p>
          <w:p w14:paraId="7CE5FA84"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Р/с: </w:t>
            </w:r>
            <w:r>
              <w:rPr>
                <w:rFonts w:ascii="Times New Roman" w:hAnsi="Times New Roman"/>
                <w:color w:val="0000FF"/>
                <w:sz w:val="16"/>
                <w:szCs w:val="16"/>
              </w:rPr>
              <w:t>03100643000000016200</w:t>
            </w:r>
          </w:p>
          <w:p w14:paraId="7AE1E7BC"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К/с: </w:t>
            </w:r>
            <w:r>
              <w:rPr>
                <w:rFonts w:ascii="Times New Roman" w:hAnsi="Times New Roman"/>
                <w:color w:val="0000FF"/>
                <w:sz w:val="16"/>
                <w:szCs w:val="16"/>
              </w:rPr>
              <w:t>40102810645370000054</w:t>
            </w:r>
          </w:p>
          <w:p w14:paraId="79355AC9"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Банк: </w:t>
            </w:r>
            <w:r>
              <w:rPr>
                <w:rFonts w:ascii="Times New Roman" w:hAnsi="Times New Roman"/>
                <w:color w:val="0000FF"/>
                <w:sz w:val="16"/>
                <w:szCs w:val="16"/>
              </w:rPr>
              <w:t>Уральское ГУ Банка России//УФК по Свердловской области г. Екатеринбург</w:t>
            </w:r>
          </w:p>
          <w:p w14:paraId="440E4449">
            <w:pPr>
              <w:widowControl w:val="0"/>
              <w:bidi w:val="0"/>
              <w:jc w:val="left"/>
              <w:rPr>
                <w:color w:val="0000FF"/>
                <w:sz w:val="16"/>
                <w:szCs w:val="16"/>
              </w:rPr>
            </w:pPr>
            <w:r>
              <w:rPr>
                <w:rFonts w:ascii="Times New Roman" w:hAnsi="Times New Roman"/>
                <w:color w:val="0000FF"/>
                <w:sz w:val="16"/>
                <w:szCs w:val="16"/>
              </w:rPr>
              <w:t>БИК: 016577551</w:t>
            </w:r>
          </w:p>
          <w:p w14:paraId="1B2FDA1E">
            <w:pPr>
              <w:widowControl w:val="0"/>
              <w:bidi w:val="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ОКТМО: 65704000</w:t>
            </w:r>
          </w:p>
          <w:p w14:paraId="1E75A691">
            <w:pPr>
              <w:widowControl w:val="0"/>
              <w:ind w:firstLine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/>
                <w:spacing w:val="-7"/>
                <w:sz w:val="16"/>
                <w:szCs w:val="16"/>
              </w:rPr>
              <w:t xml:space="preserve">Тел.:   </w:t>
            </w:r>
            <w:r>
              <w:rPr>
                <w:rFonts w:ascii="Times New Roman" w:hAnsi="Times New Roman"/>
                <w:spacing w:val="-7"/>
                <w:sz w:val="16"/>
                <w:szCs w:val="16"/>
                <w:u w:val="single"/>
              </w:rPr>
              <w:t xml:space="preserve">   2-11-46     </w:t>
            </w:r>
            <w:r>
              <w:rPr>
                <w:rFonts w:ascii="Times New Roman" w:hAnsi="Times New Roman" w:eastAsia="Arial"/>
                <w:sz w:val="16"/>
                <w:szCs w:val="16"/>
              </w:rPr>
              <w:t>_______________________Акулова Н.И</w:t>
            </w:r>
          </w:p>
        </w:tc>
        <w:tc>
          <w:tcPr>
            <w:tcW w:w="523" w:type="dxa"/>
            <w:shd w:val="clear" w:color="auto" w:fill="auto"/>
          </w:tcPr>
          <w:p w14:paraId="064958D2">
            <w:pPr>
              <w:widowControl w:val="0"/>
              <w:ind w:firstLine="0"/>
              <w:rPr>
                <w:rFonts w:ascii="Times New Roman" w:hAnsi="Times New Roman" w:eastAsia="Times New Roman"/>
                <w:lang w:eastAsia="ru-RU"/>
              </w:rPr>
            </w:pPr>
          </w:p>
        </w:tc>
        <w:tc>
          <w:tcPr>
            <w:tcW w:w="4439" w:type="dxa"/>
            <w:shd w:val="clear" w:color="auto" w:fill="auto"/>
          </w:tcPr>
          <w:p w14:paraId="61054783">
            <w:pPr>
              <w:widowControl w:val="0"/>
              <w:ind w:firstLine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______________________________________________________________________</w:t>
            </w:r>
          </w:p>
          <w:p w14:paraId="3875502A">
            <w:pPr>
              <w:widowControl w:val="0"/>
              <w:ind w:firstLine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ИНН/КПП __________/_________</w:t>
            </w:r>
          </w:p>
          <w:p w14:paraId="2B00D876">
            <w:pPr>
              <w:widowControl w:val="0"/>
              <w:ind w:firstLine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ОГРН _______________</w:t>
            </w:r>
          </w:p>
          <w:p w14:paraId="4CE910F1">
            <w:pPr>
              <w:widowControl w:val="0"/>
              <w:ind w:firstLine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Юридический адрес: ________________</w:t>
            </w:r>
          </w:p>
          <w:p w14:paraId="031EA31D">
            <w:pPr>
              <w:widowControl w:val="0"/>
              <w:ind w:firstLine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___________________________________</w:t>
            </w:r>
          </w:p>
          <w:p w14:paraId="452195C9">
            <w:pPr>
              <w:widowControl w:val="0"/>
              <w:ind w:firstLine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Почтовый адрес: ____________________</w:t>
            </w:r>
          </w:p>
          <w:p w14:paraId="7742336F">
            <w:pPr>
              <w:widowControl w:val="0"/>
              <w:ind w:firstLine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___________________________________</w:t>
            </w:r>
          </w:p>
          <w:p w14:paraId="6D181AEC">
            <w:pPr>
              <w:widowControl w:val="0"/>
              <w:ind w:firstLine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val="en-US" w:eastAsia="ru-RU"/>
              </w:rPr>
              <w:t>e</w:t>
            </w:r>
            <w:r>
              <w:rPr>
                <w:rFonts w:ascii="Times New Roman" w:hAnsi="Times New Roman" w:eastAsia="Times New Roman"/>
                <w:lang w:eastAsia="ru-RU"/>
              </w:rPr>
              <w:t>-mail: ________________</w:t>
            </w:r>
          </w:p>
          <w:p w14:paraId="017DE829">
            <w:pPr>
              <w:widowControl w:val="0"/>
              <w:ind w:firstLine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тел.: _______________</w:t>
            </w:r>
          </w:p>
          <w:p w14:paraId="5F9D26CD">
            <w:pPr>
              <w:widowControl w:val="0"/>
              <w:ind w:firstLine="0"/>
              <w:rPr>
                <w:rFonts w:ascii="Times New Roman" w:hAnsi="Times New Roman" w:eastAsia="Times New Roman"/>
                <w:lang w:eastAsia="ru-RU"/>
              </w:rPr>
            </w:pPr>
          </w:p>
          <w:p w14:paraId="1B3D73FB">
            <w:pPr>
              <w:widowControl w:val="0"/>
              <w:ind w:firstLine="0"/>
              <w:rPr>
                <w:rFonts w:ascii="Times New Roman" w:hAnsi="Times New Roman" w:eastAsia="Times New Roman"/>
                <w:lang w:eastAsia="ru-RU"/>
              </w:rPr>
            </w:pPr>
          </w:p>
          <w:p w14:paraId="6D57201E">
            <w:pPr>
              <w:widowControl w:val="0"/>
              <w:suppressAutoHyphens/>
              <w:autoSpaceDE w:val="0"/>
              <w:ind w:firstLine="0"/>
              <w:rPr>
                <w:rFonts w:ascii="Times New Roman" w:hAnsi="Times New Roman" w:eastAsia="Arial"/>
                <w:sz w:val="20"/>
                <w:szCs w:val="20"/>
              </w:rPr>
            </w:pPr>
            <w:r>
              <w:rPr>
                <w:rFonts w:ascii="Times New Roman" w:hAnsi="Times New Roman" w:eastAsia="Arial"/>
                <w:sz w:val="20"/>
                <w:szCs w:val="20"/>
              </w:rPr>
              <w:t>____________________</w:t>
            </w:r>
          </w:p>
          <w:p w14:paraId="2ABA3FB9">
            <w:pPr>
              <w:widowControl w:val="0"/>
              <w:suppressAutoHyphens/>
              <w:autoSpaceDE w:val="0"/>
              <w:ind w:firstLine="0"/>
              <w:rPr>
                <w:rFonts w:ascii="Times New Roman" w:hAnsi="Times New Roman" w:eastAsia="Arial"/>
                <w:sz w:val="20"/>
                <w:szCs w:val="20"/>
              </w:rPr>
            </w:pPr>
          </w:p>
          <w:p w14:paraId="67448D14">
            <w:pPr>
              <w:widowControl w:val="0"/>
              <w:ind w:firstLine="0"/>
              <w:rPr>
                <w:rFonts w:ascii="Times New Roman" w:hAnsi="Times New Roman" w:eastAsia="Times New Roman"/>
                <w:lang w:eastAsia="ru-RU"/>
              </w:rPr>
            </w:pPr>
          </w:p>
        </w:tc>
      </w:tr>
      <w:tr w14:paraId="151E77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shd w:val="clear" w:color="auto" w:fill="auto"/>
          </w:tcPr>
          <w:p w14:paraId="7DF629FE">
            <w:pPr>
              <w:widowControl w:val="0"/>
              <w:ind w:firstLine="0"/>
              <w:rPr>
                <w:rFonts w:ascii="Times New Roman" w:hAnsi="Times New Roman" w:eastAsia="Times New Roman"/>
                <w:lang w:eastAsia="ru-RU"/>
              </w:rPr>
            </w:pPr>
          </w:p>
          <w:p w14:paraId="0F831FA3">
            <w:pPr>
              <w:widowControl w:val="0"/>
              <w:ind w:firstLine="0"/>
              <w:rPr>
                <w:rFonts w:ascii="Times New Roman" w:hAnsi="Times New Roman" w:eastAsia="Times New Roman"/>
                <w:lang w:eastAsia="ru-RU"/>
              </w:rPr>
            </w:pPr>
          </w:p>
          <w:p w14:paraId="037478EF">
            <w:pPr>
              <w:widowControl w:val="0"/>
              <w:ind w:firstLine="0"/>
              <w:rPr>
                <w:rFonts w:ascii="Times New Roman" w:hAnsi="Times New Roman" w:eastAsia="Times New Roman"/>
                <w:lang w:eastAsia="ru-RU"/>
              </w:rPr>
            </w:pPr>
          </w:p>
        </w:tc>
        <w:tc>
          <w:tcPr>
            <w:tcW w:w="523" w:type="dxa"/>
            <w:shd w:val="clear" w:color="auto" w:fill="auto"/>
          </w:tcPr>
          <w:p w14:paraId="22C1BD09">
            <w:pPr>
              <w:widowControl w:val="0"/>
              <w:ind w:firstLine="0"/>
              <w:rPr>
                <w:rFonts w:ascii="Times New Roman" w:hAnsi="Times New Roman" w:eastAsia="Times New Roman"/>
                <w:lang w:eastAsia="ru-RU"/>
              </w:rPr>
            </w:pPr>
          </w:p>
        </w:tc>
        <w:tc>
          <w:tcPr>
            <w:tcW w:w="4439" w:type="dxa"/>
            <w:shd w:val="clear" w:color="auto" w:fill="auto"/>
          </w:tcPr>
          <w:p w14:paraId="03CFAF73">
            <w:pPr>
              <w:widowControl w:val="0"/>
              <w:ind w:firstLine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</w:p>
        </w:tc>
      </w:tr>
    </w:tbl>
    <w:p w14:paraId="5AFCD05E">
      <w:pPr>
        <w:ind w:firstLine="0"/>
        <w:jc w:val="left"/>
        <w:rPr>
          <w:rFonts w:ascii="Times New Roman" w:hAnsi="Times New Roman" w:eastAsia="Times New Roman"/>
          <w:sz w:val="24"/>
          <w:szCs w:val="24"/>
        </w:rPr>
        <w:sectPr>
          <w:headerReference r:id="rId4" w:type="default"/>
          <w:footnotePr>
            <w:numRestart w:val="eachPage"/>
          </w:footnotePr>
          <w:pgSz w:w="11906" w:h="16838"/>
          <w:pgMar w:top="567" w:right="567" w:bottom="431" w:left="1221" w:header="709" w:footer="567" w:gutter="0"/>
          <w:cols w:space="708" w:num="1"/>
          <w:titlePg/>
          <w:docGrid w:linePitch="360" w:charSpace="0"/>
        </w:sectPr>
      </w:pPr>
    </w:p>
    <w:p w14:paraId="2A784FF8">
      <w:pPr>
        <w:ind w:firstLine="0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Приложение 1</w:t>
      </w:r>
    </w:p>
    <w:p w14:paraId="6539A261">
      <w:pPr>
        <w:widowControl w:val="0"/>
        <w:ind w:firstLine="5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к договору купли-продажи</w:t>
      </w:r>
    </w:p>
    <w:p w14:paraId="324300D9">
      <w:pPr>
        <w:widowControl w:val="0"/>
        <w:ind w:firstLine="5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имущества от _____ № ___</w:t>
      </w:r>
    </w:p>
    <w:p w14:paraId="3DE0AFA7">
      <w:pPr>
        <w:ind w:firstLine="0"/>
        <w:jc w:val="right"/>
        <w:rPr>
          <w:rFonts w:ascii="Times New Roman" w:hAnsi="Times New Roman" w:eastAsia="Times New Roman"/>
          <w:sz w:val="24"/>
          <w:szCs w:val="24"/>
        </w:rPr>
      </w:pPr>
    </w:p>
    <w:p w14:paraId="1DB2FC6B">
      <w:pPr>
        <w:ind w:firstLine="0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ФОРМА</w:t>
      </w:r>
      <w:r>
        <w:rPr>
          <w:rFonts w:ascii="Times New Roman" w:hAnsi="Times New Roman" w:eastAsia="Times New Roman"/>
          <w:sz w:val="24"/>
          <w:szCs w:val="24"/>
          <w:vertAlign w:val="superscript"/>
        </w:rPr>
        <w:footnoteReference w:id="2" w:customMarkFollows="1"/>
        <w:sym w:font="Symbol" w:char="F02A"/>
      </w:r>
    </w:p>
    <w:p w14:paraId="6B7DA344">
      <w:pPr>
        <w:widowControl w:val="0"/>
        <w:tabs>
          <w:tab w:val="left" w:pos="0"/>
        </w:tabs>
        <w:ind w:firstLine="0"/>
        <w:jc w:val="center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АКТ</w:t>
      </w:r>
    </w:p>
    <w:p w14:paraId="21ED9E6A">
      <w:pPr>
        <w:widowControl w:val="0"/>
        <w:tabs>
          <w:tab w:val="left" w:pos="0"/>
        </w:tabs>
        <w:ind w:firstLine="0"/>
        <w:jc w:val="center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приёма-передачи имущества</w:t>
      </w:r>
    </w:p>
    <w:p w14:paraId="6A19EFA3">
      <w:pPr>
        <w:widowControl w:val="0"/>
        <w:tabs>
          <w:tab w:val="left" w:pos="0"/>
        </w:tabs>
        <w:ind w:firstLine="0"/>
        <w:jc w:val="center"/>
        <w:rPr>
          <w:rFonts w:ascii="Times New Roman" w:hAnsi="Times New Roman" w:eastAsia="Times New Roman"/>
          <w:sz w:val="24"/>
          <w:szCs w:val="24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4"/>
        <w:gridCol w:w="4940"/>
      </w:tblGrid>
      <w:tr w14:paraId="54CED9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4" w:type="dxa"/>
            <w:shd w:val="clear" w:color="auto" w:fill="auto"/>
          </w:tcPr>
          <w:p w14:paraId="7FEFE4D1">
            <w:pPr>
              <w:widowControl w:val="0"/>
              <w:tabs>
                <w:tab w:val="left" w:pos="0"/>
              </w:tabs>
              <w:ind w:firstLine="0"/>
              <w:jc w:val="left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пгт. Арти</w:t>
            </w:r>
          </w:p>
        </w:tc>
        <w:tc>
          <w:tcPr>
            <w:tcW w:w="4940" w:type="dxa"/>
            <w:shd w:val="clear" w:color="auto" w:fill="auto"/>
          </w:tcPr>
          <w:p w14:paraId="1E3397A1">
            <w:pPr>
              <w:widowControl w:val="0"/>
              <w:tabs>
                <w:tab w:val="left" w:pos="0"/>
              </w:tabs>
              <w:ind w:firstLine="0"/>
              <w:jc w:val="right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«___» ____________ 20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год</w:t>
            </w:r>
          </w:p>
          <w:p w14:paraId="5AACE40E">
            <w:pPr>
              <w:widowControl w:val="0"/>
              <w:tabs>
                <w:tab w:val="left" w:pos="0"/>
              </w:tabs>
              <w:ind w:firstLine="0"/>
              <w:jc w:val="righ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</w:tr>
    </w:tbl>
    <w:p w14:paraId="7C19F36B">
      <w:pPr>
        <w:widowControl w:val="0"/>
        <w:ind w:firstLine="600" w:firstLineChars="25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Комитет по управлению имуществом Администрации Артинского городского округа, именуемый в дальнейшем «Продавец», в лице председателя </w:t>
      </w:r>
      <w:r>
        <w:rPr>
          <w:rFonts w:ascii="Times New Roman" w:hAnsi="Times New Roman"/>
          <w:b/>
          <w:sz w:val="24"/>
          <w:szCs w:val="24"/>
        </w:rPr>
        <w:t>Акуловой  Натальи Ивановны</w:t>
      </w:r>
      <w:r>
        <w:rPr>
          <w:rFonts w:ascii="Times New Roman" w:hAnsi="Times New Roman"/>
          <w:sz w:val="24"/>
          <w:szCs w:val="24"/>
        </w:rPr>
        <w:t>, действующей на основании Положения, утвержденного Решением Думы Артинского городского округа от 31.01.2013г. № 1, с одной стороны (далее – Продавец), и</w:t>
      </w:r>
      <w:r>
        <w:rPr>
          <w:rFonts w:ascii="Liberation Serif" w:hAnsi="Liberation Serif"/>
          <w:sz w:val="24"/>
          <w:szCs w:val="24"/>
        </w:rPr>
        <w:t xml:space="preserve"> «____________________________________________________________________________» в лице ___________________________________________</w:t>
      </w:r>
      <w:r>
        <w:rPr>
          <w:rFonts w:ascii="Liberation Serif" w:hAnsi="Liberation Serif"/>
          <w:b/>
          <w:sz w:val="24"/>
          <w:szCs w:val="24"/>
        </w:rPr>
        <w:t xml:space="preserve">, </w:t>
      </w:r>
      <w:r>
        <w:rPr>
          <w:rFonts w:ascii="Liberation Serif" w:hAnsi="Liberation Serif"/>
          <w:sz w:val="24"/>
          <w:szCs w:val="24"/>
        </w:rPr>
        <w:t xml:space="preserve">действующего на основании ____________________________ (далее – Покупатель), </w:t>
      </w:r>
      <w:r>
        <w:rPr>
          <w:rFonts w:ascii="Times New Roman" w:hAnsi="Times New Roman" w:eastAsia="Times New Roman"/>
          <w:sz w:val="24"/>
          <w:szCs w:val="24"/>
        </w:rPr>
        <w:t>в лице _________ , действующего на основании ______________________, именуем___ в дальнейшем Покупатель, с другой стороны, совместно именуемые Стороны, подписали настоящий акт о нижеследующем:</w:t>
      </w:r>
    </w:p>
    <w:p w14:paraId="652E5AB9">
      <w:pPr>
        <w:widowControl w:val="0"/>
        <w:jc w:val="both"/>
        <w:rPr>
          <w:rFonts w:ascii="Times New Roman" w:hAnsi="Times New Roman" w:eastAsia="Times New Roman"/>
          <w:sz w:val="24"/>
          <w:szCs w:val="24"/>
        </w:rPr>
      </w:pPr>
    </w:p>
    <w:p w14:paraId="1018691E">
      <w:pPr>
        <w:widowControl w:val="0"/>
        <w:ind w:firstLine="709" w:firstLineChars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В соответствии с условиями договора купли-продажи имущества от _________ № ____ </w:t>
      </w:r>
    </w:p>
    <w:p w14:paraId="0FCEF7EE">
      <w:pPr>
        <w:widowControl w:val="0"/>
        <w:ind w:firstLine="709" w:firstLineChars="0"/>
        <w:jc w:val="both"/>
        <w:rPr>
          <w:rFonts w:ascii="Times New Roman" w:hAnsi="Times New Roman" w:eastAsia="Times New Roman"/>
          <w:sz w:val="24"/>
          <w:szCs w:val="24"/>
        </w:rPr>
      </w:pPr>
    </w:p>
    <w:p w14:paraId="3DCA1B9C">
      <w:pPr>
        <w:widowControl w:val="0"/>
        <w:ind w:firstLine="709" w:firstLineChars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Продавец передаёт, а Покупатель принимает следующее имущество:</w:t>
      </w:r>
    </w:p>
    <w:p w14:paraId="4B62FC43">
      <w:pPr>
        <w:bidi w:val="0"/>
        <w:jc w:val="both"/>
        <w:rPr>
          <w:color w:val="0000FF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FF"/>
          <w:sz w:val="24"/>
          <w:szCs w:val="24"/>
        </w:rPr>
        <w:t>Автобус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FF"/>
          <w:sz w:val="24"/>
          <w:szCs w:val="24"/>
        </w:rPr>
        <w:t>«ПАЗ-32053-07»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ru-RU"/>
        </w:rPr>
        <w:t>р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 xml:space="preserve">егистрационный знак 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ru-RU"/>
        </w:rPr>
        <w:t>Р 769 ТС 96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, год выпуска 20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ru-RU"/>
        </w:rPr>
        <w:t>10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, идентификационный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номер (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en-US"/>
        </w:rPr>
        <w:t>VIN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 xml:space="preserve">) 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en-US"/>
        </w:rPr>
        <w:t>X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1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en-US"/>
        </w:rPr>
        <w:t>M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3205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en-US"/>
        </w:rPr>
        <w:t>CR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ru-RU"/>
        </w:rPr>
        <w:t>А0005270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 xml:space="preserve">, категория ТС D, № двигателя 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ru-RU"/>
        </w:rPr>
        <w:t>559905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 xml:space="preserve">, шасси № отсутствует, кузов № 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en-US"/>
        </w:rPr>
        <w:t>X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1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en-US"/>
        </w:rPr>
        <w:t>M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3205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en-US"/>
        </w:rPr>
        <w:t>CR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ru-RU"/>
        </w:rPr>
        <w:t>А0005270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 xml:space="preserve">, цвет кузова белый </w:t>
      </w:r>
    </w:p>
    <w:p w14:paraId="5581AA5D">
      <w:pPr>
        <w:widowControl w:val="0"/>
        <w:ind w:firstLine="720" w:firstLineChars="30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В момент приёма-передачи указанное имущество осмотрено Покупателем. Претензий</w:t>
      </w:r>
      <w:r>
        <w:rPr>
          <w:rFonts w:ascii="Times New Roman" w:hAnsi="Times New Roman" w:eastAsia="Times New Roman"/>
          <w:sz w:val="24"/>
          <w:szCs w:val="24"/>
        </w:rPr>
        <w:br w:type="textWrapping"/>
      </w:r>
      <w:r>
        <w:rPr>
          <w:rFonts w:ascii="Times New Roman" w:hAnsi="Times New Roman" w:eastAsia="Times New Roman"/>
          <w:sz w:val="24"/>
          <w:szCs w:val="24"/>
        </w:rPr>
        <w:t>к техническому состоянию, составу и количеству передаваемого имущества на момент подписания настоящего акта Покупатель не имеет.</w:t>
      </w:r>
    </w:p>
    <w:p w14:paraId="0937BE1F">
      <w:pPr>
        <w:widowControl w:val="0"/>
        <w:jc w:val="both"/>
        <w:rPr>
          <w:rFonts w:ascii="Times New Roman" w:hAnsi="Times New Roman" w:eastAsia="Times New Roman"/>
          <w:sz w:val="24"/>
          <w:szCs w:val="24"/>
        </w:rPr>
      </w:pPr>
    </w:p>
    <w:tbl>
      <w:tblPr>
        <w:tblStyle w:val="4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1"/>
        <w:gridCol w:w="534"/>
        <w:gridCol w:w="4762"/>
      </w:tblGrid>
      <w:tr w14:paraId="734BF9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4665" w:type="dxa"/>
            <w:shd w:val="clear" w:color="auto" w:fill="auto"/>
          </w:tcPr>
          <w:p w14:paraId="6D4F2389">
            <w:pPr>
              <w:widowControl w:val="0"/>
              <w:spacing w:line="240" w:lineRule="auto"/>
              <w:ind w:firstLine="0"/>
              <w:jc w:val="both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Продавец</w:t>
            </w:r>
          </w:p>
          <w:p w14:paraId="06E3683E">
            <w:pPr>
              <w:widowControl w:val="0"/>
              <w:spacing w:line="240" w:lineRule="auto"/>
              <w:ind w:firstLine="0"/>
              <w:jc w:val="both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shd w:val="clear" w:color="auto" w:fill="auto"/>
          </w:tcPr>
          <w:p w14:paraId="4EA3CF3B">
            <w:pPr>
              <w:widowControl w:val="0"/>
              <w:ind w:firstLine="0"/>
              <w:jc w:val="left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66" w:type="dxa"/>
            <w:shd w:val="clear" w:color="auto" w:fill="auto"/>
          </w:tcPr>
          <w:p w14:paraId="5197BF64">
            <w:pPr>
              <w:widowControl w:val="0"/>
              <w:ind w:firstLine="0"/>
              <w:jc w:val="left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Покупатель</w:t>
            </w:r>
          </w:p>
          <w:p w14:paraId="5D53D146">
            <w:pPr>
              <w:widowControl w:val="0"/>
              <w:ind w:firstLine="0"/>
              <w:jc w:val="left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</w:p>
        </w:tc>
      </w:tr>
      <w:tr w14:paraId="1EAC3D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5" w:type="dxa"/>
            <w:shd w:val="clear" w:color="auto" w:fill="auto"/>
          </w:tcPr>
          <w:p w14:paraId="17782562"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9"/>
                <w:sz w:val="16"/>
                <w:szCs w:val="16"/>
                <w:u w:val="single"/>
              </w:rPr>
              <w:t xml:space="preserve">Комитет по управлению </w:t>
            </w:r>
            <w:r>
              <w:rPr>
                <w:rFonts w:ascii="Times New Roman" w:hAnsi="Times New Roman"/>
                <w:spacing w:val="-15"/>
                <w:sz w:val="16"/>
                <w:szCs w:val="16"/>
                <w:u w:val="single"/>
              </w:rPr>
              <w:t>имуществом Администрации Артинского городского округа</w:t>
            </w:r>
          </w:p>
          <w:p w14:paraId="4675F504">
            <w:pPr>
              <w:widowControl w:val="0"/>
              <w:bidi w:val="0"/>
              <w:jc w:val="left"/>
              <w:rPr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Юридический адрес:</w:t>
            </w:r>
          </w:p>
          <w:p w14:paraId="7C532DBB">
            <w:pPr>
              <w:widowControl w:val="0"/>
              <w:bidi w:val="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623340, Свердловская область, пгт. Арти, ул. Ленина, д.100</w:t>
            </w:r>
          </w:p>
          <w:p w14:paraId="1ED7B9C2">
            <w:pPr>
              <w:widowControl w:val="0"/>
              <w:bidi w:val="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ИНН: 6636004435</w:t>
            </w:r>
          </w:p>
          <w:p w14:paraId="436E8612">
            <w:pPr>
              <w:widowControl w:val="0"/>
              <w:bidi w:val="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КПП: 661901001</w:t>
            </w:r>
          </w:p>
          <w:p w14:paraId="7D941CCD"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Р/с: </w:t>
            </w:r>
            <w:r>
              <w:rPr>
                <w:rFonts w:ascii="Times New Roman" w:hAnsi="Times New Roman"/>
                <w:color w:val="0000FF"/>
                <w:sz w:val="16"/>
                <w:szCs w:val="16"/>
              </w:rPr>
              <w:t>03100643000000016200</w:t>
            </w:r>
          </w:p>
          <w:p w14:paraId="18E231E5"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К/с: </w:t>
            </w:r>
            <w:r>
              <w:rPr>
                <w:rFonts w:ascii="Times New Roman" w:hAnsi="Times New Roman"/>
                <w:color w:val="0000FF"/>
                <w:sz w:val="16"/>
                <w:szCs w:val="16"/>
              </w:rPr>
              <w:t>40102810645370000054</w:t>
            </w:r>
          </w:p>
          <w:p w14:paraId="7EF47C5C"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Банк: </w:t>
            </w:r>
            <w:r>
              <w:rPr>
                <w:rFonts w:ascii="Times New Roman" w:hAnsi="Times New Roman"/>
                <w:color w:val="0000FF"/>
                <w:sz w:val="16"/>
                <w:szCs w:val="16"/>
              </w:rPr>
              <w:t>Уральское ГУ Банка России//УФК по Свердловской области г. Екатеринбург</w:t>
            </w:r>
          </w:p>
          <w:p w14:paraId="56A37E80">
            <w:pPr>
              <w:widowControl w:val="0"/>
              <w:bidi w:val="0"/>
              <w:jc w:val="left"/>
              <w:rPr>
                <w:color w:val="0000FF"/>
                <w:sz w:val="16"/>
                <w:szCs w:val="16"/>
              </w:rPr>
            </w:pPr>
            <w:r>
              <w:rPr>
                <w:rFonts w:ascii="Times New Roman" w:hAnsi="Times New Roman"/>
                <w:color w:val="0000FF"/>
                <w:sz w:val="16"/>
                <w:szCs w:val="16"/>
              </w:rPr>
              <w:t>БИК: 016577551</w:t>
            </w:r>
          </w:p>
          <w:p w14:paraId="6D0A9874">
            <w:pPr>
              <w:widowControl w:val="0"/>
              <w:bidi w:val="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ОКТМО: 65704000</w:t>
            </w:r>
          </w:p>
          <w:p w14:paraId="63CB160F">
            <w:pPr>
              <w:pStyle w:val="13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16"/>
                <w:szCs w:val="16"/>
              </w:rPr>
              <w:t xml:space="preserve">Тел.:   </w:t>
            </w:r>
            <w:r>
              <w:rPr>
                <w:rFonts w:ascii="Times New Roman" w:hAnsi="Times New Roman"/>
                <w:spacing w:val="-7"/>
                <w:sz w:val="16"/>
                <w:szCs w:val="16"/>
                <w:u w:val="single"/>
              </w:rPr>
              <w:t xml:space="preserve">   2-11-46     </w:t>
            </w:r>
            <w:r>
              <w:rPr>
                <w:rFonts w:ascii="Times New Roman" w:hAnsi="Times New Roman" w:eastAsia="Arial"/>
                <w:sz w:val="16"/>
                <w:szCs w:val="16"/>
              </w:rPr>
              <w:t>_______________________Акулова Н.И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523" w:type="dxa"/>
            <w:shd w:val="clear" w:color="auto" w:fill="auto"/>
          </w:tcPr>
          <w:p w14:paraId="46B8C953">
            <w:pPr>
              <w:widowControl w:val="0"/>
              <w:ind w:firstLine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6" w:type="dxa"/>
            <w:shd w:val="clear" w:color="auto" w:fill="auto"/>
          </w:tcPr>
          <w:p w14:paraId="7424113C">
            <w:pPr>
              <w:widowControl w:val="0"/>
              <w:ind w:firstLine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______________________________________________________________________</w:t>
            </w:r>
          </w:p>
          <w:p w14:paraId="49B64040">
            <w:pPr>
              <w:widowControl w:val="0"/>
              <w:ind w:firstLine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ИНН/КПП __________/_________</w:t>
            </w:r>
          </w:p>
          <w:p w14:paraId="3CB5E2BB">
            <w:pPr>
              <w:widowControl w:val="0"/>
              <w:ind w:firstLine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ОГРН _______________</w:t>
            </w:r>
          </w:p>
          <w:p w14:paraId="767E1429">
            <w:pPr>
              <w:widowControl w:val="0"/>
              <w:ind w:firstLine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Юридический адрес: ________________</w:t>
            </w:r>
          </w:p>
          <w:p w14:paraId="2E381307">
            <w:pPr>
              <w:widowControl w:val="0"/>
              <w:ind w:firstLine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___________________________________</w:t>
            </w:r>
          </w:p>
          <w:p w14:paraId="533CA1E3">
            <w:pPr>
              <w:widowControl w:val="0"/>
              <w:ind w:firstLine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Почтовый адрес: ____________________</w:t>
            </w:r>
          </w:p>
          <w:p w14:paraId="1076E709">
            <w:pPr>
              <w:widowControl w:val="0"/>
              <w:ind w:firstLine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___________________________________</w:t>
            </w:r>
          </w:p>
          <w:p w14:paraId="68D664E1">
            <w:pPr>
              <w:widowControl w:val="0"/>
              <w:ind w:firstLine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en-US" w:eastAsia="ru-RU"/>
              </w:rPr>
              <w:t>e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-mail: ________________</w:t>
            </w:r>
          </w:p>
          <w:p w14:paraId="7AB65CF0">
            <w:pPr>
              <w:widowControl w:val="0"/>
              <w:ind w:firstLine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тел.:_____________</w:t>
            </w:r>
          </w:p>
        </w:tc>
      </w:tr>
      <w:tr w14:paraId="529131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5" w:type="dxa"/>
            <w:shd w:val="clear" w:color="auto" w:fill="auto"/>
          </w:tcPr>
          <w:p w14:paraId="5E8AF547">
            <w:pPr>
              <w:widowControl w:val="0"/>
              <w:ind w:firstLine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 w14:paraId="24663CDD">
            <w:pPr>
              <w:widowControl w:val="0"/>
              <w:ind w:firstLine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 w14:paraId="3D418E0D">
            <w:pPr>
              <w:widowControl w:val="0"/>
              <w:ind w:firstLine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 w14:paraId="457648F0">
            <w:pPr>
              <w:widowControl w:val="0"/>
              <w:ind w:firstLine="0"/>
              <w:jc w:val="lef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shd w:val="clear" w:color="auto" w:fill="auto"/>
          </w:tcPr>
          <w:p w14:paraId="1842ACF4">
            <w:pPr>
              <w:widowControl w:val="0"/>
              <w:ind w:firstLine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6" w:type="dxa"/>
            <w:shd w:val="clear" w:color="auto" w:fill="auto"/>
          </w:tcPr>
          <w:p w14:paraId="6A0344C7">
            <w:pPr>
              <w:widowControl w:val="0"/>
              <w:ind w:firstLine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_____________ / ___________________</w:t>
            </w:r>
          </w:p>
          <w:p w14:paraId="26BB38BF">
            <w:pPr>
              <w:widowControl w:val="0"/>
              <w:ind w:firstLine="0"/>
              <w:jc w:val="lef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      (подпись)                 (расшифровка подписи)</w:t>
            </w:r>
          </w:p>
        </w:tc>
      </w:tr>
    </w:tbl>
    <w:p w14:paraId="61DC8769">
      <w:pPr>
        <w:widowControl w:val="0"/>
        <w:ind w:firstLine="0"/>
        <w:jc w:val="left"/>
        <w:rPr>
          <w:rFonts w:ascii="Times New Roman" w:hAnsi="Times New Roman" w:eastAsia="Times New Roman"/>
          <w:sz w:val="24"/>
          <w:szCs w:val="24"/>
        </w:rPr>
      </w:pPr>
    </w:p>
    <w:p w14:paraId="37804007"/>
    <w:p w14:paraId="0F58E2C8">
      <w:pPr>
        <w:bidi w:val="0"/>
        <w:jc w:val="both"/>
        <w:rPr>
          <w:rFonts w:ascii="Times New Roman" w:hAnsi="Times New Roman"/>
        </w:rPr>
      </w:pPr>
    </w:p>
    <w:sectPr>
      <w:footnotePr>
        <w:numFmt w:val="decimal"/>
      </w:footnotePr>
      <w:pgSz w:w="11906" w:h="16838"/>
      <w:pgMar w:top="1134" w:right="932" w:bottom="680" w:left="1134" w:header="0" w:footer="0" w:gutter="0"/>
      <w:pgNumType w:fmt="decimal"/>
      <w:cols w:space="720" w:num="1"/>
      <w:formProt w:val="0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NSimSun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Times New Roman CYR">
    <w:altName w:val="Times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 New Roman;Times">
    <w:altName w:val="Time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imes">
    <w:altName w:val="CG Time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G Times"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6">
    <w:p>
      <w:pPr>
        <w:spacing w:before="0" w:after="0"/>
      </w:pPr>
      <w:r>
        <w:separator/>
      </w:r>
    </w:p>
  </w:footnote>
  <w:footnote w:type="continuationSeparator" w:id="7">
    <w:p>
      <w:pPr>
        <w:spacing w:before="0" w:after="0"/>
      </w:pPr>
      <w:r>
        <w:continuationSeparator/>
      </w:r>
    </w:p>
  </w:footnote>
  <w:footnote w:id="0">
    <w:p w14:paraId="40FD73CB">
      <w:pPr>
        <w:pStyle w:val="10"/>
        <w:bidi w:val="0"/>
        <w:jc w:val="both"/>
        <w:rPr>
          <w:sz w:val="12"/>
          <w:szCs w:val="12"/>
        </w:rPr>
      </w:pPr>
      <w:r>
        <w:rPr>
          <w:rStyle w:val="19"/>
        </w:rPr>
        <w:footnoteRef/>
      </w:r>
      <w:r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>
        <w:rPr>
          <w:sz w:val="12"/>
          <w:szCs w:val="12"/>
        </w:rPr>
        <w:t xml:space="preserve">Претенденты, прошедшие с 1 января 2019 г.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</w:t>
      </w:r>
      <w:r>
        <w:fldChar w:fldCharType="begin"/>
      </w:r>
      <w:r>
        <w:instrText xml:space="preserve"> HYPERLINK "consultantplus://offline/ref=0E7C8C30309D80CBA2A59C1B6EFF9D75CF97797FCD200F3EF5BE3A299AEC69D2791F0BF2C01F4BB110A4BBCC27b0PCN" \h </w:instrText>
      </w:r>
      <w:r>
        <w:fldChar w:fldCharType="separate"/>
      </w:r>
      <w:r>
        <w:rPr>
          <w:sz w:val="12"/>
          <w:szCs w:val="12"/>
        </w:rPr>
        <w:t>законом</w:t>
      </w:r>
      <w:r>
        <w:rPr>
          <w:sz w:val="12"/>
          <w:szCs w:val="12"/>
        </w:rPr>
        <w:fldChar w:fldCharType="end"/>
      </w:r>
      <w:r>
        <w:rPr>
          <w:sz w:val="12"/>
          <w:szCs w:val="12"/>
        </w:rPr>
        <w:t xml:space="preserve"> о контрактной системе, вправе участвовать в продаже имущества в электронной форме без регистрации на такой электронной площадке путем присоединения к регламенту универсальной торговой платформы</w:t>
      </w:r>
      <w:r>
        <w:rPr>
          <w:sz w:val="16"/>
          <w:szCs w:val="16"/>
        </w:rPr>
        <w:t xml:space="preserve"> </w:t>
      </w:r>
      <w:r>
        <w:rPr>
          <w:sz w:val="12"/>
          <w:szCs w:val="12"/>
        </w:rPr>
        <w:t xml:space="preserve">ЗАО «Сбербанк-АСТ» и регламенту торговой секции «Приватизация, аренда и продажа прав» посредством штатного интерфейса универсальной торговой платформы. </w:t>
      </w:r>
    </w:p>
    <w:p w14:paraId="1B866EC0">
      <w:pPr>
        <w:pStyle w:val="10"/>
        <w:suppressLineNumbers/>
        <w:bidi w:val="0"/>
        <w:ind w:left="340" w:hanging="340"/>
        <w:jc w:val="left"/>
      </w:pPr>
    </w:p>
  </w:footnote>
  <w:footnote w:id="1">
    <w:p w14:paraId="78C2F4FB">
      <w:pPr>
        <w:pStyle w:val="10"/>
        <w:rPr>
          <w:rFonts w:ascii="Times New Roman" w:hAnsi="Times New Roman"/>
          <w:sz w:val="18"/>
          <w:szCs w:val="18"/>
          <w:u w:val="single"/>
        </w:rPr>
      </w:pPr>
      <w:r>
        <w:rPr>
          <w:rStyle w:val="5"/>
          <w:rFonts w:ascii="Times New Roman" w:hAnsi="Times New Roman"/>
          <w:sz w:val="18"/>
          <w:szCs w:val="18"/>
          <w:u w:val="single"/>
        </w:rPr>
        <w:sym w:font="Symbol" w:char="F02A"/>
      </w:r>
      <w:r>
        <w:rPr>
          <w:rFonts w:ascii="Times New Roman" w:hAnsi="Times New Roman"/>
          <w:sz w:val="18"/>
          <w:szCs w:val="18"/>
          <w:u w:val="single"/>
        </w:rPr>
        <w:t>Кроме физических лиц</w:t>
      </w:r>
    </w:p>
    <w:p w14:paraId="7080CD10">
      <w:pPr>
        <w:pStyle w:val="10"/>
        <w:rPr>
          <w:rFonts w:ascii="Times New Roman" w:hAnsi="Times New Roman"/>
          <w:sz w:val="18"/>
          <w:szCs w:val="18"/>
        </w:rPr>
      </w:pPr>
    </w:p>
  </w:footnote>
  <w:footnote w:id="2">
    <w:p w14:paraId="03F73954">
      <w:pPr>
        <w:pStyle w:val="10"/>
        <w:ind w:left="0" w:leftChars="0" w:firstLine="0" w:firstLineChars="0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457509">
    <w:pPr>
      <w:pStyle w:val="11"/>
      <w:tabs>
        <w:tab w:val="center" w:pos="4677"/>
        <w:tab w:val="right" w:pos="9355"/>
        <w:tab w:val="clear" w:pos="4819"/>
        <w:tab w:val="clear" w:pos="9638"/>
      </w:tabs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3</w:t>
    </w:r>
    <w:r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7EA14624"/>
    <w:multiLevelType w:val="multilevel"/>
    <w:tmpl w:val="7EA14624"/>
    <w:lvl w:ilvl="0" w:tentative="0">
      <w:start w:val="1"/>
      <w:numFmt w:val="decimal"/>
      <w:lvlText w:val="%1."/>
      <w:lvlJc w:val="left"/>
      <w:pPr>
        <w:ind w:left="3240" w:hanging="360"/>
      </w:pPr>
    </w:lvl>
    <w:lvl w:ilvl="1" w:tentative="0">
      <w:start w:val="1"/>
      <w:numFmt w:val="decimal"/>
      <w:lvlText w:val="%1.%2."/>
      <w:lvlJc w:val="left"/>
      <w:pPr>
        <w:ind w:left="792" w:hanging="432"/>
      </w:pPr>
    </w:lvl>
    <w:lvl w:ilvl="2" w:tentative="0">
      <w:start w:val="1"/>
      <w:numFmt w:val="decimal"/>
      <w:lvlText w:val="%1.%2.%3."/>
      <w:lvlJc w:val="left"/>
      <w:pPr>
        <w:ind w:left="1224" w:hanging="504"/>
      </w:pPr>
    </w:lvl>
    <w:lvl w:ilvl="3" w:tentative="0">
      <w:start w:val="1"/>
      <w:numFmt w:val="decimal"/>
      <w:lvlText w:val="%1.%2.%3.%4."/>
      <w:lvlJc w:val="left"/>
      <w:pPr>
        <w:ind w:left="1728" w:hanging="648"/>
      </w:pPr>
    </w:lvl>
    <w:lvl w:ilvl="4" w:tentative="0">
      <w:start w:val="1"/>
      <w:numFmt w:val="decimal"/>
      <w:lvlText w:val="%1.%2.%3.%4.%5."/>
      <w:lvlJc w:val="left"/>
      <w:pPr>
        <w:ind w:left="2232" w:hanging="792"/>
      </w:pPr>
    </w:lvl>
    <w:lvl w:ilvl="5" w:tentative="0">
      <w:start w:val="1"/>
      <w:numFmt w:val="decimal"/>
      <w:lvlText w:val="%1.%2.%3.%4.%5.%6."/>
      <w:lvlJc w:val="left"/>
      <w:pPr>
        <w:ind w:left="2736" w:hanging="936"/>
      </w:pPr>
    </w:lvl>
    <w:lvl w:ilvl="6" w:tentative="0">
      <w:start w:val="1"/>
      <w:numFmt w:val="decimal"/>
      <w:lvlText w:val="%1.%2.%3.%4.%5.%6.%7."/>
      <w:lvlJc w:val="left"/>
      <w:pPr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9"/>
  <w:autoHyphenation/>
  <w:footnotePr>
    <w:numRestart w:val="eachPage"/>
    <w:footnote w:id="6"/>
    <w:footnote w:id="7"/>
  </w:footnotePr>
  <w:compat>
    <w:compatSetting w:name="compatibilityMode" w:uri="http://schemas.microsoft.com/office/word" w:val="15"/>
  </w:compat>
  <w:rsids>
    <w:rsidRoot w:val="00000000"/>
    <w:rsid w:val="021D4E68"/>
    <w:rsid w:val="02407D5D"/>
    <w:rsid w:val="04EC099E"/>
    <w:rsid w:val="0A9F0F2B"/>
    <w:rsid w:val="0E9D5757"/>
    <w:rsid w:val="0F515EC2"/>
    <w:rsid w:val="0FDE14BF"/>
    <w:rsid w:val="12246164"/>
    <w:rsid w:val="129604C2"/>
    <w:rsid w:val="135611C5"/>
    <w:rsid w:val="14A57E39"/>
    <w:rsid w:val="15E76C4F"/>
    <w:rsid w:val="188F71CB"/>
    <w:rsid w:val="19345DEB"/>
    <w:rsid w:val="1B6E76F4"/>
    <w:rsid w:val="1B6E7EDD"/>
    <w:rsid w:val="1BF67A44"/>
    <w:rsid w:val="2024197C"/>
    <w:rsid w:val="20CE3B9A"/>
    <w:rsid w:val="20D93D11"/>
    <w:rsid w:val="220C5F60"/>
    <w:rsid w:val="22477B81"/>
    <w:rsid w:val="23360713"/>
    <w:rsid w:val="2AA455E4"/>
    <w:rsid w:val="2CBC0949"/>
    <w:rsid w:val="2CDF7AF5"/>
    <w:rsid w:val="3220738D"/>
    <w:rsid w:val="38DB26AE"/>
    <w:rsid w:val="39350687"/>
    <w:rsid w:val="39D7112F"/>
    <w:rsid w:val="39EC3CFC"/>
    <w:rsid w:val="3C153929"/>
    <w:rsid w:val="3F437824"/>
    <w:rsid w:val="45FC6E3B"/>
    <w:rsid w:val="4A3D42FB"/>
    <w:rsid w:val="4D4168AA"/>
    <w:rsid w:val="50D07B02"/>
    <w:rsid w:val="59026742"/>
    <w:rsid w:val="5A797F7C"/>
    <w:rsid w:val="5C4878CA"/>
    <w:rsid w:val="61C329B4"/>
    <w:rsid w:val="626E62F6"/>
    <w:rsid w:val="62FE3EF7"/>
    <w:rsid w:val="684120BC"/>
    <w:rsid w:val="698C13FD"/>
    <w:rsid w:val="6A0C577D"/>
    <w:rsid w:val="6BFB1336"/>
    <w:rsid w:val="6C1256EA"/>
    <w:rsid w:val="6DEA2B41"/>
    <w:rsid w:val="6FAD7482"/>
    <w:rsid w:val="75265A7F"/>
    <w:rsid w:val="75353452"/>
    <w:rsid w:val="76DF7942"/>
    <w:rsid w:val="77F421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NSimSun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jc w:val="center"/>
      <w:outlineLvl w:val="0"/>
    </w:pPr>
    <w:rPr>
      <w:b/>
      <w:szCs w:val="20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otnote reference"/>
    <w:qFormat/>
    <w:uiPriority w:val="0"/>
    <w:rPr>
      <w:vertAlign w:val="superscript"/>
    </w:rPr>
  </w:style>
  <w:style w:type="character" w:styleId="6">
    <w:name w:val="endnote reference"/>
    <w:qFormat/>
    <w:uiPriority w:val="0"/>
    <w:rPr>
      <w:vertAlign w:val="superscript"/>
    </w:rPr>
  </w:style>
  <w:style w:type="character" w:styleId="7">
    <w:name w:val="Hyperlink"/>
    <w:qFormat/>
    <w:uiPriority w:val="0"/>
    <w:rPr>
      <w:color w:val="000080"/>
      <w:u w:val="single"/>
    </w:rPr>
  </w:style>
  <w:style w:type="paragraph" w:styleId="8">
    <w:name w:val="Body Text Indent 3"/>
    <w:basedOn w:val="1"/>
    <w:qFormat/>
    <w:uiPriority w:val="0"/>
    <w:pPr>
      <w:spacing w:before="0" w:after="120"/>
      <w:ind w:left="283" w:firstLine="0"/>
    </w:pPr>
    <w:rPr>
      <w:rFonts w:ascii="Times New Roman CYR" w:hAnsi="Times New Roman CYR"/>
      <w:sz w:val="16"/>
      <w:szCs w:val="16"/>
    </w:rPr>
  </w:style>
  <w:style w:type="paragraph" w:styleId="9">
    <w:name w:val="caption"/>
    <w:basedOn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0">
    <w:name w:val="footnote text"/>
    <w:basedOn w:val="1"/>
    <w:qFormat/>
    <w:uiPriority w:val="0"/>
    <w:pPr>
      <w:suppressLineNumbers/>
      <w:ind w:left="340" w:hanging="340"/>
    </w:pPr>
    <w:rPr>
      <w:sz w:val="20"/>
      <w:szCs w:val="20"/>
    </w:rPr>
  </w:style>
  <w:style w:type="paragraph" w:styleId="11">
    <w:name w:val="header"/>
    <w:basedOn w:val="1"/>
    <w:qFormat/>
    <w:uiPriority w:val="0"/>
    <w:pPr>
      <w:suppressLineNumbers/>
      <w:tabs>
        <w:tab w:val="center" w:pos="4819"/>
        <w:tab w:val="right" w:pos="9638"/>
      </w:tabs>
    </w:pPr>
  </w:style>
  <w:style w:type="paragraph" w:styleId="12">
    <w:name w:val="Body Text"/>
    <w:basedOn w:val="1"/>
    <w:qFormat/>
    <w:uiPriority w:val="0"/>
    <w:pPr>
      <w:spacing w:before="0" w:after="140" w:line="276" w:lineRule="auto"/>
    </w:pPr>
  </w:style>
  <w:style w:type="paragraph" w:styleId="13">
    <w:name w:val="Body Text Indent"/>
    <w:basedOn w:val="1"/>
    <w:qFormat/>
    <w:uiPriority w:val="0"/>
    <w:pPr>
      <w:spacing w:line="360" w:lineRule="auto"/>
      <w:ind w:left="0" w:right="0" w:firstLine="709"/>
      <w:jc w:val="both"/>
    </w:pPr>
    <w:rPr>
      <w:rFonts w:ascii="Courier New" w:hAnsi="Courier New" w:cs="Courier New"/>
      <w:sz w:val="18"/>
      <w:szCs w:val="20"/>
    </w:rPr>
  </w:style>
  <w:style w:type="paragraph" w:styleId="14">
    <w:name w:val="footer"/>
    <w:basedOn w:val="1"/>
    <w:qFormat/>
    <w:uiPriority w:val="0"/>
    <w:pPr>
      <w:suppressLineNumbers/>
      <w:tabs>
        <w:tab w:val="center" w:pos="4819"/>
        <w:tab w:val="right" w:pos="9638"/>
      </w:tabs>
    </w:pPr>
  </w:style>
  <w:style w:type="paragraph" w:styleId="15">
    <w:name w:val="List"/>
    <w:basedOn w:val="12"/>
    <w:qFormat/>
    <w:uiPriority w:val="0"/>
    <w:rPr>
      <w:rFonts w:cs="Lucida Sans"/>
    </w:rPr>
  </w:style>
  <w:style w:type="paragraph" w:styleId="16">
    <w:name w:val="Subtitle"/>
    <w:basedOn w:val="1"/>
    <w:next w:val="12"/>
    <w:qFormat/>
    <w:uiPriority w:val="0"/>
    <w:pPr>
      <w:spacing w:beforeAutospacing="1" w:afterAutospacing="1"/>
    </w:pPr>
    <w:rPr>
      <w:color w:val="000000"/>
    </w:rPr>
  </w:style>
  <w:style w:type="table" w:styleId="17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8">
    <w:name w:val="Колонтитул"/>
    <w:basedOn w:val="1"/>
    <w:qFormat/>
    <w:uiPriority w:val="0"/>
    <w:pPr>
      <w:suppressLineNumbers/>
      <w:tabs>
        <w:tab w:val="center" w:pos="4819"/>
        <w:tab w:val="right" w:pos="9638"/>
      </w:tabs>
    </w:pPr>
  </w:style>
  <w:style w:type="character" w:customStyle="1" w:styleId="19">
    <w:name w:val="Символ сноски"/>
    <w:qFormat/>
    <w:uiPriority w:val="0"/>
    <w:rPr>
      <w:vertAlign w:val="superscript"/>
    </w:rPr>
  </w:style>
  <w:style w:type="character" w:customStyle="1" w:styleId="20">
    <w:name w:val="Символ концевой сноски"/>
    <w:qFormat/>
    <w:uiPriority w:val="0"/>
    <w:rPr>
      <w:vertAlign w:val="superscript"/>
    </w:rPr>
  </w:style>
  <w:style w:type="paragraph" w:customStyle="1" w:styleId="21">
    <w:name w:val="Заголовок"/>
    <w:basedOn w:val="1"/>
    <w:next w:val="12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customStyle="1" w:styleId="22">
    <w:name w:val="Указатель1"/>
    <w:basedOn w:val="1"/>
    <w:qFormat/>
    <w:uiPriority w:val="0"/>
    <w:pPr>
      <w:suppressLineNumbers/>
    </w:pPr>
    <w:rPr>
      <w:rFonts w:cs="Lucida Sans"/>
    </w:rPr>
  </w:style>
  <w:style w:type="paragraph" w:customStyle="1" w:styleId="23">
    <w:name w:val="Содержимое таблицы"/>
    <w:basedOn w:val="1"/>
    <w:qFormat/>
    <w:uiPriority w:val="0"/>
    <w:pPr>
      <w:widowControl w:val="0"/>
      <w:suppressLineNumbers/>
    </w:pPr>
  </w:style>
  <w:style w:type="paragraph" w:customStyle="1" w:styleId="24">
    <w:name w:val="TextBoldCenter"/>
    <w:basedOn w:val="1"/>
    <w:qFormat/>
    <w:uiPriority w:val="0"/>
    <w:pPr>
      <w:spacing w:before="283" w:after="0"/>
      <w:jc w:val="center"/>
    </w:pPr>
    <w:rPr>
      <w:rFonts w:eastAsia="Calibri"/>
      <w:b/>
      <w:bCs/>
      <w:sz w:val="26"/>
      <w:szCs w:val="26"/>
    </w:rPr>
  </w:style>
  <w:style w:type="paragraph" w:customStyle="1" w:styleId="25">
    <w:name w:val="Основной текст3"/>
    <w:basedOn w:val="1"/>
    <w:qFormat/>
    <w:uiPriority w:val="0"/>
    <w:pPr>
      <w:widowControl w:val="0"/>
      <w:shd w:val="clear" w:color="auto" w:fill="FFFFFF"/>
      <w:spacing w:before="180" w:after="0" w:line="480" w:lineRule="exact"/>
      <w:ind w:hanging="320"/>
      <w:jc w:val="both"/>
    </w:pPr>
    <w:rPr>
      <w:rFonts w:asciiTheme="minorHAnsi" w:hAnsiTheme="minorHAnsi" w:eastAsiaTheme="minorHAnsi" w:cstheme="minorBidi"/>
      <w:spacing w:val="1"/>
      <w:sz w:val="25"/>
      <w:szCs w:val="25"/>
      <w:lang w:eastAsia="en-US"/>
    </w:rPr>
  </w:style>
  <w:style w:type="paragraph" w:customStyle="1" w:styleId="26">
    <w:name w:val="ConsPlusNormal"/>
    <w:qFormat/>
    <w:uiPriority w:val="0"/>
    <w:pPr>
      <w:widowControl/>
      <w:suppressAutoHyphens/>
      <w:bidi w:val="0"/>
      <w:spacing w:before="0" w:after="0" w:line="240" w:lineRule="auto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customStyle="1" w:styleId="27">
    <w:name w:val="TextBasTxt"/>
    <w:basedOn w:val="1"/>
    <w:qFormat/>
    <w:uiPriority w:val="0"/>
    <w:pPr>
      <w:ind w:firstLine="567"/>
      <w:jc w:val="both"/>
    </w:pPr>
    <w:rPr>
      <w:rFonts w:eastAsia="Calibri"/>
    </w:rPr>
  </w:style>
  <w:style w:type="paragraph" w:customStyle="1" w:styleId="28">
    <w:name w:val="Основной текст 31"/>
    <w:basedOn w:val="1"/>
    <w:qFormat/>
    <w:uiPriority w:val="0"/>
    <w:pPr>
      <w:suppressAutoHyphens/>
      <w:ind w:right="-194" w:firstLine="0"/>
    </w:pPr>
    <w:rPr>
      <w:rFonts w:ascii="Times New Roman" w:hAnsi="Times New Roman" w:eastAsia="Times New Roman"/>
      <w:sz w:val="28"/>
      <w:szCs w:val="20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17</Pages>
  <Words>6673</Words>
  <Characters>48607</Characters>
  <Paragraphs>313</Paragraphs>
  <TotalTime>6</TotalTime>
  <ScaleCrop>false</ScaleCrop>
  <LinksUpToDate>false</LinksUpToDate>
  <CharactersWithSpaces>56390</CharactersWithSpaces>
  <Application>WPS Office_12.2.0.17119_F1E327BC-269C-435d-A152-05C5408002CA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2024-01-09T10:41:00Z</dcterms:created>
  <dc:creator>User</dc:creator>
  <cp:lastModifiedBy>User</cp:lastModifiedBy>
  <cp:lastPrinted>2024-06-28T10:27:14Z</cp:lastPrinted>
  <dcterms:modified xsi:type="dcterms:W3CDTF">2024-06-28T10:27:41Z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D5CFD17CA18B42A8B84A0AEBF3AA89B4_12</vt:lpwstr>
  </property>
</Properties>
</file>